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B3A72" w14:textId="77777777" w:rsidR="003C6952" w:rsidRPr="00C45933" w:rsidRDefault="003C6952" w:rsidP="00F61576">
      <w:pPr>
        <w:jc w:val="both"/>
        <w:rPr>
          <w:color w:val="73908F" w:themeColor="accent6"/>
          <w:sz w:val="36"/>
          <w:szCs w:val="36"/>
        </w:rPr>
      </w:pPr>
      <w:r w:rsidRPr="00C45933">
        <w:rPr>
          <w:color w:val="73908F" w:themeColor="accent6"/>
          <w:sz w:val="36"/>
          <w:szCs w:val="36"/>
        </w:rPr>
        <w:t>A GACD Implementation Science e-Hub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908F" w:themeFill="accent6"/>
        <w:tblLook w:val="04A0" w:firstRow="1" w:lastRow="0" w:firstColumn="1" w:lastColumn="0" w:noHBand="0" w:noVBand="1"/>
      </w:tblPr>
      <w:tblGrid>
        <w:gridCol w:w="9628"/>
      </w:tblGrid>
      <w:tr w:rsidR="003C6952" w:rsidRPr="00F42EC1" w14:paraId="2C063C62" w14:textId="77777777" w:rsidTr="00794DF4">
        <w:tc>
          <w:tcPr>
            <w:tcW w:w="9628" w:type="dxa"/>
            <w:shd w:val="clear" w:color="auto" w:fill="73908F" w:themeFill="accent6"/>
          </w:tcPr>
          <w:p w14:paraId="27CE2FA3" w14:textId="1E875C20" w:rsidR="003C6952" w:rsidRPr="00F42EC1" w:rsidRDefault="005B6471" w:rsidP="00697B77">
            <w:pPr>
              <w:jc w:val="center"/>
              <w:rPr>
                <w:b/>
                <w:bCs/>
                <w:color w:val="FFFFFF" w:themeColor="background1"/>
                <w:sz w:val="56"/>
                <w:szCs w:val="56"/>
              </w:rPr>
            </w:pPr>
            <w:r w:rsidRPr="005B6471">
              <w:rPr>
                <w:b/>
                <w:bCs/>
                <w:color w:val="FFFFFF" w:themeColor="background1"/>
                <w:sz w:val="56"/>
                <w:szCs w:val="56"/>
              </w:rPr>
              <w:t>GISMAL Initiative: mHealth Intervention for Cardiometabolic Risk Reduction in Latin America</w:t>
            </w:r>
          </w:p>
        </w:tc>
      </w:tr>
    </w:tbl>
    <w:p w14:paraId="06474FFA" w14:textId="77777777" w:rsidR="003C6952" w:rsidRDefault="003C6952" w:rsidP="00697B77">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7025DD93" w14:textId="77777777" w:rsidTr="00794DF4">
        <w:tc>
          <w:tcPr>
            <w:tcW w:w="9628" w:type="dxa"/>
            <w:shd w:val="clear" w:color="auto" w:fill="73908F" w:themeFill="accent6"/>
          </w:tcPr>
          <w:p w14:paraId="78D3CB29" w14:textId="77777777" w:rsidR="003C6952" w:rsidRPr="00F42EC1" w:rsidRDefault="003C6952" w:rsidP="00697B77">
            <w:pPr>
              <w:spacing w:after="0"/>
              <w:jc w:val="center"/>
              <w:rPr>
                <w:color w:val="FFFFFF" w:themeColor="background1"/>
                <w:sz w:val="20"/>
                <w:szCs w:val="20"/>
              </w:rPr>
            </w:pPr>
            <w:r w:rsidRPr="00F42EC1">
              <w:rPr>
                <w:color w:val="FFFFFF" w:themeColor="background1"/>
                <w:sz w:val="20"/>
                <w:szCs w:val="20"/>
              </w:rPr>
              <w:t>This case study was developed based on the work of</w:t>
            </w:r>
          </w:p>
        </w:tc>
      </w:tr>
      <w:tr w:rsidR="003C6952" w:rsidRPr="00C66D07" w14:paraId="0EB41D18" w14:textId="77777777" w:rsidTr="00794DF4">
        <w:tc>
          <w:tcPr>
            <w:tcW w:w="9628" w:type="dxa"/>
            <w:shd w:val="clear" w:color="auto" w:fill="E2E8E8" w:themeFill="accent6" w:themeFillTint="33"/>
          </w:tcPr>
          <w:p w14:paraId="77B25001" w14:textId="1FC8D04F" w:rsidR="003C6952" w:rsidRPr="00F231F1" w:rsidRDefault="005B6471" w:rsidP="00697B77">
            <w:pPr>
              <w:spacing w:after="0"/>
              <w:jc w:val="center"/>
              <w:rPr>
                <w:i/>
                <w:iCs/>
                <w:sz w:val="20"/>
                <w:szCs w:val="20"/>
                <w:lang w:val="fr-FR"/>
              </w:rPr>
            </w:pPr>
            <w:r w:rsidRPr="00F231F1">
              <w:rPr>
                <w:i/>
                <w:iCs/>
                <w:sz w:val="20"/>
                <w:szCs w:val="20"/>
                <w:lang w:val="fr-FR"/>
              </w:rPr>
              <w:t xml:space="preserve">GISMAL (Grupo de </w:t>
            </w:r>
            <w:proofErr w:type="spellStart"/>
            <w:r w:rsidRPr="00F231F1">
              <w:rPr>
                <w:i/>
                <w:iCs/>
                <w:sz w:val="20"/>
                <w:szCs w:val="20"/>
                <w:lang w:val="fr-FR"/>
              </w:rPr>
              <w:t>Investigación</w:t>
            </w:r>
            <w:proofErr w:type="spellEnd"/>
            <w:r w:rsidRPr="00F231F1">
              <w:rPr>
                <w:i/>
                <w:iCs/>
                <w:sz w:val="20"/>
                <w:szCs w:val="20"/>
                <w:lang w:val="fr-FR"/>
              </w:rPr>
              <w:t xml:space="preserve"> en </w:t>
            </w:r>
            <w:proofErr w:type="spellStart"/>
            <w:r w:rsidRPr="00F231F1">
              <w:rPr>
                <w:i/>
                <w:iCs/>
                <w:sz w:val="20"/>
                <w:szCs w:val="20"/>
                <w:lang w:val="fr-FR"/>
              </w:rPr>
              <w:t>Salud</w:t>
            </w:r>
            <w:proofErr w:type="spellEnd"/>
            <w:r w:rsidRPr="00F231F1">
              <w:rPr>
                <w:i/>
                <w:iCs/>
                <w:sz w:val="20"/>
                <w:szCs w:val="20"/>
                <w:lang w:val="fr-FR"/>
              </w:rPr>
              <w:t xml:space="preserve"> </w:t>
            </w:r>
            <w:proofErr w:type="spellStart"/>
            <w:r w:rsidRPr="00F231F1">
              <w:rPr>
                <w:i/>
                <w:iCs/>
                <w:sz w:val="20"/>
                <w:szCs w:val="20"/>
                <w:lang w:val="fr-FR"/>
              </w:rPr>
              <w:t>Móvil</w:t>
            </w:r>
            <w:proofErr w:type="spellEnd"/>
            <w:r w:rsidRPr="00F231F1">
              <w:rPr>
                <w:i/>
                <w:iCs/>
                <w:sz w:val="20"/>
                <w:szCs w:val="20"/>
                <w:lang w:val="fr-FR"/>
              </w:rPr>
              <w:t xml:space="preserve"> en </w:t>
            </w:r>
            <w:proofErr w:type="spellStart"/>
            <w:r w:rsidRPr="00F231F1">
              <w:rPr>
                <w:i/>
                <w:iCs/>
                <w:sz w:val="20"/>
                <w:szCs w:val="20"/>
                <w:lang w:val="fr-FR"/>
              </w:rPr>
              <w:t>America</w:t>
            </w:r>
            <w:proofErr w:type="spellEnd"/>
            <w:r w:rsidRPr="00F231F1">
              <w:rPr>
                <w:i/>
                <w:iCs/>
                <w:sz w:val="20"/>
                <w:szCs w:val="20"/>
                <w:lang w:val="fr-FR"/>
              </w:rPr>
              <w:t xml:space="preserve"> Latina)</w:t>
            </w:r>
          </w:p>
        </w:tc>
      </w:tr>
    </w:tbl>
    <w:p w14:paraId="2ECCD665" w14:textId="77777777" w:rsidR="003C6952" w:rsidRPr="00F231F1" w:rsidRDefault="003C6952" w:rsidP="00697B77">
      <w:pPr>
        <w:jc w:val="center"/>
        <w:rPr>
          <w:sz w:val="20"/>
          <w:szCs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3CC27962" w14:textId="77777777" w:rsidTr="00794DF4">
        <w:tc>
          <w:tcPr>
            <w:tcW w:w="9628" w:type="dxa"/>
            <w:shd w:val="clear" w:color="auto" w:fill="73908F" w:themeFill="accent6"/>
          </w:tcPr>
          <w:p w14:paraId="0349AEC5" w14:textId="77777777" w:rsidR="003C6952" w:rsidRPr="00F42EC1" w:rsidRDefault="003C6952" w:rsidP="00697B77">
            <w:pPr>
              <w:spacing w:after="0"/>
              <w:jc w:val="center"/>
              <w:rPr>
                <w:color w:val="FFFFFF" w:themeColor="background1"/>
                <w:sz w:val="20"/>
                <w:szCs w:val="20"/>
              </w:rPr>
            </w:pPr>
            <w:r w:rsidRPr="00F42EC1">
              <w:rPr>
                <w:color w:val="FFFFFF" w:themeColor="background1"/>
                <w:sz w:val="20"/>
                <w:szCs w:val="20"/>
              </w:rPr>
              <w:t>Project team members</w:t>
            </w:r>
          </w:p>
        </w:tc>
      </w:tr>
      <w:tr w:rsidR="003C6952" w14:paraId="18A3076E" w14:textId="77777777" w:rsidTr="00794DF4">
        <w:tc>
          <w:tcPr>
            <w:tcW w:w="9628" w:type="dxa"/>
            <w:shd w:val="clear" w:color="auto" w:fill="E2E8E8" w:themeFill="accent6" w:themeFillTint="33"/>
          </w:tcPr>
          <w:p w14:paraId="0BB778D4" w14:textId="6EC3FF28" w:rsidR="003C6952" w:rsidRPr="000313BF" w:rsidRDefault="005B6471" w:rsidP="00697B77">
            <w:pPr>
              <w:shd w:val="clear" w:color="auto" w:fill="E2E8E8" w:themeFill="accent6" w:themeFillTint="33"/>
              <w:spacing w:after="0"/>
              <w:jc w:val="center"/>
              <w:rPr>
                <w:i/>
                <w:iCs/>
                <w:sz w:val="20"/>
                <w:szCs w:val="20"/>
              </w:rPr>
            </w:pPr>
            <w:r w:rsidRPr="005B6471">
              <w:rPr>
                <w:i/>
                <w:iCs/>
                <w:sz w:val="20"/>
                <w:szCs w:val="20"/>
              </w:rPr>
              <w:t xml:space="preserve">Adolfo Rubinstein, J Jaime Miranda, Andrea </w:t>
            </w:r>
            <w:proofErr w:type="spellStart"/>
            <w:r w:rsidRPr="005B6471">
              <w:rPr>
                <w:i/>
                <w:iCs/>
                <w:sz w:val="20"/>
                <w:szCs w:val="20"/>
              </w:rPr>
              <w:t>Beratarrechea</w:t>
            </w:r>
            <w:proofErr w:type="spellEnd"/>
            <w:r w:rsidRPr="005B6471">
              <w:rPr>
                <w:i/>
                <w:iCs/>
                <w:sz w:val="20"/>
                <w:szCs w:val="20"/>
              </w:rPr>
              <w:t xml:space="preserve">, Francisco Diez-Canseco, Vilma </w:t>
            </w:r>
            <w:proofErr w:type="spellStart"/>
            <w:r w:rsidRPr="005B6471">
              <w:rPr>
                <w:i/>
                <w:iCs/>
                <w:sz w:val="20"/>
                <w:szCs w:val="20"/>
              </w:rPr>
              <w:t>Irazola</w:t>
            </w:r>
            <w:proofErr w:type="spellEnd"/>
            <w:r w:rsidRPr="005B6471">
              <w:rPr>
                <w:i/>
                <w:iCs/>
                <w:sz w:val="20"/>
                <w:szCs w:val="20"/>
              </w:rPr>
              <w:t xml:space="preserve">, Antonio </w:t>
            </w:r>
            <w:proofErr w:type="spellStart"/>
            <w:r w:rsidRPr="005B6471">
              <w:rPr>
                <w:i/>
                <w:iCs/>
                <w:sz w:val="20"/>
                <w:szCs w:val="20"/>
              </w:rPr>
              <w:t>Bernabé</w:t>
            </w:r>
            <w:proofErr w:type="spellEnd"/>
            <w:r w:rsidRPr="005B6471">
              <w:rPr>
                <w:i/>
                <w:iCs/>
                <w:sz w:val="20"/>
                <w:szCs w:val="20"/>
              </w:rPr>
              <w:t>-Ortiz, and Manuel Ramirez-</w:t>
            </w:r>
            <w:proofErr w:type="spellStart"/>
            <w:r w:rsidRPr="005B6471">
              <w:rPr>
                <w:i/>
                <w:iCs/>
                <w:sz w:val="20"/>
                <w:szCs w:val="20"/>
              </w:rPr>
              <w:t>Zea</w:t>
            </w:r>
            <w:proofErr w:type="spellEnd"/>
          </w:p>
        </w:tc>
      </w:tr>
    </w:tbl>
    <w:p w14:paraId="4160B318" w14:textId="77777777" w:rsidR="003C6952" w:rsidRPr="00650EAE" w:rsidRDefault="003C6952" w:rsidP="00F61576">
      <w:pPr>
        <w:jc w:val="both"/>
        <w:rPr>
          <w:sz w:val="20"/>
          <w:szCs w:val="20"/>
        </w:rPr>
      </w:pPr>
    </w:p>
    <w:p w14:paraId="7D53462C" w14:textId="77777777" w:rsidR="006711C1" w:rsidRDefault="006711C1" w:rsidP="00F61576">
      <w:pPr>
        <w:jc w:val="both"/>
      </w:pPr>
    </w:p>
    <w:p w14:paraId="7EB80595" w14:textId="77777777" w:rsidR="006711C1" w:rsidRDefault="006711C1" w:rsidP="00F61576">
      <w:pPr>
        <w:jc w:val="both"/>
      </w:pPr>
      <w:r>
        <w:br w:type="page"/>
      </w:r>
    </w:p>
    <w:p w14:paraId="74BB3237" w14:textId="77777777" w:rsidR="006711C1" w:rsidRDefault="006711C1" w:rsidP="00F61576">
      <w:pPr>
        <w:pStyle w:val="Heading2"/>
        <w:jc w:val="both"/>
      </w:pPr>
      <w:r>
        <w:lastRenderedPageBreak/>
        <w:t>Case study summary</w:t>
      </w:r>
    </w:p>
    <w:p w14:paraId="10B1E02C" w14:textId="5F763B11" w:rsidR="005B6471" w:rsidRDefault="005B6471" w:rsidP="00F61576">
      <w:pPr>
        <w:jc w:val="both"/>
      </w:pPr>
      <w:r w:rsidRPr="005B6471">
        <w:rPr>
          <w:b/>
          <w:bCs/>
        </w:rPr>
        <w:t xml:space="preserve">The GISMAL (Grupo de </w:t>
      </w:r>
      <w:proofErr w:type="spellStart"/>
      <w:r w:rsidRPr="005B6471">
        <w:rPr>
          <w:b/>
          <w:bCs/>
        </w:rPr>
        <w:t>Investigación</w:t>
      </w:r>
      <w:proofErr w:type="spellEnd"/>
      <w:r w:rsidRPr="005B6471">
        <w:rPr>
          <w:b/>
          <w:bCs/>
        </w:rPr>
        <w:t xml:space="preserve"> </w:t>
      </w:r>
      <w:proofErr w:type="spellStart"/>
      <w:r w:rsidRPr="005B6471">
        <w:rPr>
          <w:b/>
          <w:bCs/>
        </w:rPr>
        <w:t>en</w:t>
      </w:r>
      <w:proofErr w:type="spellEnd"/>
      <w:r w:rsidRPr="005B6471">
        <w:rPr>
          <w:b/>
          <w:bCs/>
        </w:rPr>
        <w:t xml:space="preserve"> </w:t>
      </w:r>
      <w:proofErr w:type="spellStart"/>
      <w:r w:rsidRPr="005B6471">
        <w:rPr>
          <w:b/>
          <w:bCs/>
        </w:rPr>
        <w:t>Salud</w:t>
      </w:r>
      <w:proofErr w:type="spellEnd"/>
      <w:r w:rsidRPr="005B6471">
        <w:rPr>
          <w:b/>
          <w:bCs/>
        </w:rPr>
        <w:t xml:space="preserve"> </w:t>
      </w:r>
      <w:proofErr w:type="spellStart"/>
      <w:r w:rsidRPr="005B6471">
        <w:rPr>
          <w:b/>
          <w:bCs/>
        </w:rPr>
        <w:t>Móvil</w:t>
      </w:r>
      <w:proofErr w:type="spellEnd"/>
      <w:r w:rsidRPr="005B6471">
        <w:rPr>
          <w:b/>
          <w:bCs/>
        </w:rPr>
        <w:t xml:space="preserve"> </w:t>
      </w:r>
      <w:proofErr w:type="spellStart"/>
      <w:r w:rsidRPr="005B6471">
        <w:rPr>
          <w:b/>
          <w:bCs/>
        </w:rPr>
        <w:t>en</w:t>
      </w:r>
      <w:proofErr w:type="spellEnd"/>
      <w:r w:rsidRPr="005B6471">
        <w:rPr>
          <w:b/>
          <w:bCs/>
        </w:rPr>
        <w:t xml:space="preserve"> América Latina</w:t>
      </w:r>
      <w:r>
        <w:t>) initiative in Latin America implemented a mobile health (mHealth) intervention targeting adults with prehypertension. This intervention combined motivational interviewing phone calls and SMS text messaging to encourage healthier lifestyle behaviours, aiming to reduce the risk of cardiovascular disease (CVD) in low-resource urban settings across Argentina, Guatemala, and Peru.</w:t>
      </w:r>
    </w:p>
    <w:p w14:paraId="204B4878" w14:textId="12F1C098" w:rsidR="005B6471" w:rsidRDefault="005B6471" w:rsidP="00F61576">
      <w:pPr>
        <w:jc w:val="both"/>
      </w:pPr>
      <w:r>
        <w:t>Although the intervention did not result in statistically significant reductions in blood pressure, it demonstrated a dose-response relationship for body weight and BMI reductions. Participants who received over 75% of scheduled calls exhibited sustained improvements in these metrics up to five years post-intervention, highlighting the long-term potential of mHealth approaches in resource-limited environments.</w:t>
      </w:r>
    </w:p>
    <w:p w14:paraId="2717E09B" w14:textId="2EFF02E9" w:rsidR="00FF4535" w:rsidRDefault="00AB5B73" w:rsidP="00F61576">
      <w:pPr>
        <w:pStyle w:val="Heading2"/>
        <w:jc w:val="both"/>
      </w:pPr>
      <w:r w:rsidRPr="00FF4535">
        <w:rPr>
          <w:noProof/>
        </w:rPr>
        <w:drawing>
          <wp:anchor distT="0" distB="0" distL="114300" distR="114300" simplePos="0" relativeHeight="251658240" behindDoc="0" locked="0" layoutInCell="1" allowOverlap="1" wp14:anchorId="56626A94" wp14:editId="18933D4A">
            <wp:simplePos x="0" y="0"/>
            <wp:positionH relativeFrom="column">
              <wp:posOffset>-53398</wp:posOffset>
            </wp:positionH>
            <wp:positionV relativeFrom="paragraph">
              <wp:posOffset>4965</wp:posOffset>
            </wp:positionV>
            <wp:extent cx="287655" cy="287655"/>
            <wp:effectExtent l="0" t="0" r="0" b="0"/>
            <wp:wrapSquare wrapText="bothSides"/>
            <wp:docPr id="12" name="Graphic 1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gnifying glass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rsidRPr="00FF4535">
        <w:t>Identification and characterisation of implementation issues</w:t>
      </w:r>
    </w:p>
    <w:p w14:paraId="5A8631A2" w14:textId="2389C442" w:rsidR="00880131" w:rsidRPr="00880131" w:rsidRDefault="00880131" w:rsidP="00F61576">
      <w:pPr>
        <w:jc w:val="both"/>
        <w:rPr>
          <w:b/>
          <w:bCs/>
        </w:rPr>
      </w:pPr>
      <w:r w:rsidRPr="00880131">
        <w:rPr>
          <w:b/>
          <w:bCs/>
        </w:rPr>
        <w:t>Healthcare challenge</w:t>
      </w:r>
      <w:r>
        <w:rPr>
          <w:b/>
          <w:bCs/>
        </w:rPr>
        <w:t xml:space="preserve">: </w:t>
      </w:r>
      <w:r w:rsidRPr="00880131">
        <w:t xml:space="preserve">Prehypertension is a precursor to hypertension and a significant contributor to global CVD burden, especially in low-resource settings. </w:t>
      </w:r>
      <w:hyperlink r:id="rId12" w:history="1">
        <w:r w:rsidRPr="0058604A">
          <w:rPr>
            <w:rStyle w:val="Hyperlink"/>
          </w:rPr>
          <w:t>Conventional interventions</w:t>
        </w:r>
      </w:hyperlink>
      <w:r w:rsidRPr="00880131">
        <w:t xml:space="preserve"> often fail to address the systemic barriers to behavioural change, such as limited access to healthcare and education about risk factors.</w:t>
      </w:r>
    </w:p>
    <w:p w14:paraId="710A002D" w14:textId="0E843F20" w:rsidR="00880131" w:rsidRDefault="00880131" w:rsidP="00F61576">
      <w:pPr>
        <w:jc w:val="both"/>
      </w:pPr>
      <w:r w:rsidRPr="00880131">
        <w:rPr>
          <w:b/>
          <w:bCs/>
        </w:rPr>
        <w:t>Systemic issues</w:t>
      </w:r>
      <w:r>
        <w:rPr>
          <w:b/>
          <w:bCs/>
        </w:rPr>
        <w:t xml:space="preserve">: </w:t>
      </w:r>
      <w:r w:rsidRPr="00880131">
        <w:t>The implementation of lifestyle interventions in low- and middle-income countries (LMICs) faces challenges, including infrastructure constraints, variable participant engagement, and low baseline readiness to adopt healthier behaviours.</w:t>
      </w:r>
    </w:p>
    <w:p w14:paraId="3FBFCBE0" w14:textId="6F05AF63" w:rsidR="006711C1" w:rsidRDefault="00A704A2" w:rsidP="00F61576">
      <w:pPr>
        <w:pStyle w:val="Heading2"/>
        <w:jc w:val="both"/>
      </w:pPr>
      <w:r>
        <w:rPr>
          <w:noProof/>
        </w:rPr>
        <w:drawing>
          <wp:anchor distT="0" distB="0" distL="114300" distR="114300" simplePos="0" relativeHeight="251662336" behindDoc="0" locked="0" layoutInCell="1" allowOverlap="1" wp14:anchorId="5A439008" wp14:editId="2E48E79D">
            <wp:simplePos x="0" y="0"/>
            <wp:positionH relativeFrom="column">
              <wp:posOffset>-59574</wp:posOffset>
            </wp:positionH>
            <wp:positionV relativeFrom="paragraph">
              <wp:posOffset>3118</wp:posOffset>
            </wp:positionV>
            <wp:extent cx="287655" cy="287655"/>
            <wp:effectExtent l="0" t="0" r="0" b="0"/>
            <wp:wrapSquare wrapText="bothSides"/>
            <wp:docPr id="14" name="Graphic 14"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luepri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704A2">
        <w:t xml:space="preserve">Selection, adaptation, and application of </w:t>
      </w:r>
      <w:hyperlink r:id="rId15" w:history="1">
        <w:r w:rsidRPr="0058604A">
          <w:rPr>
            <w:rStyle w:val="Hyperlink"/>
          </w:rPr>
          <w:t>implementation strategies</w:t>
        </w:r>
      </w:hyperlink>
    </w:p>
    <w:p w14:paraId="06B3BE35" w14:textId="2F561176" w:rsidR="00880131" w:rsidRPr="00880131" w:rsidRDefault="00880131" w:rsidP="00F61576">
      <w:pPr>
        <w:jc w:val="both"/>
        <w:rPr>
          <w:rFonts w:eastAsia="Calibri"/>
          <w:b/>
          <w:bCs/>
          <w:lang w:eastAsia="zh-CN"/>
        </w:rPr>
      </w:pPr>
      <w:r w:rsidRPr="00880131">
        <w:rPr>
          <w:rFonts w:eastAsia="Calibri"/>
          <w:b/>
          <w:bCs/>
          <w:lang w:eastAsia="zh-CN"/>
        </w:rPr>
        <w:t>Mobile-based health promotion</w:t>
      </w:r>
      <w:r>
        <w:rPr>
          <w:rFonts w:eastAsia="Calibri"/>
          <w:b/>
          <w:bCs/>
          <w:lang w:eastAsia="zh-CN"/>
        </w:rPr>
        <w:t xml:space="preserve">: </w:t>
      </w:r>
      <w:r w:rsidRPr="00880131">
        <w:rPr>
          <w:rFonts w:eastAsia="Calibri"/>
          <w:lang w:eastAsia="zh-CN"/>
        </w:rPr>
        <w:t>The GISMAL initiative used motivational phone calls and personalised SMS messaging to promote dietary improvements, physical activity, and reduced intake of high-fat and high-sugar foods. Messages were culturally adapted for each country and delivered weekly over 12 months, with content informed by validated behavioural change models such as the transtheoretical model and the health belief model.</w:t>
      </w:r>
    </w:p>
    <w:p w14:paraId="2A45DF59" w14:textId="6ABB4A54" w:rsidR="006711C1" w:rsidRDefault="00880131" w:rsidP="00F61576">
      <w:pPr>
        <w:rPr>
          <w:rFonts w:eastAsia="Calibri"/>
          <w:lang w:eastAsia="zh-CN"/>
        </w:rPr>
      </w:pPr>
      <w:r w:rsidRPr="00880131">
        <w:rPr>
          <w:rFonts w:eastAsia="Calibri"/>
          <w:b/>
          <w:bCs/>
          <w:lang w:eastAsia="zh-CN"/>
        </w:rPr>
        <w:t>Dose-response adaptation</w:t>
      </w:r>
      <w:r>
        <w:rPr>
          <w:rFonts w:eastAsia="Calibri"/>
          <w:b/>
          <w:bCs/>
          <w:lang w:eastAsia="zh-CN"/>
        </w:rPr>
        <w:t xml:space="preserve">: </w:t>
      </w:r>
      <w:r w:rsidRPr="00880131">
        <w:rPr>
          <w:rFonts w:eastAsia="Calibri"/>
          <w:lang w:eastAsia="zh-CN"/>
        </w:rPr>
        <w:t>Participants who engaged more intensively with the intervention (e.g., receiving at least 75% of phone calls) experienced greater improvements in weight-related outcomes, demonstrating the importance of sustained engagement.</w:t>
      </w:r>
      <w:r w:rsidR="005815EC">
        <w:rPr>
          <w:rFonts w:eastAsia="Calibri"/>
          <w:lang w:eastAsia="zh-CN"/>
        </w:rPr>
        <w:br/>
      </w:r>
    </w:p>
    <w:p w14:paraId="559626E2" w14:textId="32739E03" w:rsidR="006711C1" w:rsidRDefault="005815EC" w:rsidP="00F61576">
      <w:pPr>
        <w:pStyle w:val="Heading2"/>
        <w:jc w:val="both"/>
      </w:pPr>
      <w:r w:rsidRPr="002A30D9">
        <w:rPr>
          <w:b w:val="0"/>
          <w:bCs/>
          <w:noProof/>
        </w:rPr>
        <w:drawing>
          <wp:anchor distT="0" distB="0" distL="114300" distR="114300" simplePos="0" relativeHeight="251664384" behindDoc="0" locked="0" layoutInCell="1" allowOverlap="1" wp14:anchorId="79ABE303" wp14:editId="12A8BFED">
            <wp:simplePos x="0" y="0"/>
            <wp:positionH relativeFrom="margin">
              <wp:posOffset>-114300</wp:posOffset>
            </wp:positionH>
            <wp:positionV relativeFrom="paragraph">
              <wp:posOffset>0</wp:posOffset>
            </wp:positionV>
            <wp:extent cx="287655" cy="287655"/>
            <wp:effectExtent l="0" t="0" r="0" b="0"/>
            <wp:wrapSquare wrapText="bothSides"/>
            <wp:docPr id="15" name="Graphic 1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ycle with peopl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Development and delivery of the s</w:t>
      </w:r>
      <w:r w:rsidR="006711C1">
        <w:t>takeholder engagement strategy</w:t>
      </w:r>
    </w:p>
    <w:p w14:paraId="4C4B7634" w14:textId="0D828370" w:rsidR="00880131" w:rsidRPr="00880131" w:rsidRDefault="00880131" w:rsidP="00F61576">
      <w:pPr>
        <w:jc w:val="both"/>
        <w:rPr>
          <w:rFonts w:eastAsia="Calibri"/>
          <w:b/>
          <w:bCs/>
          <w:lang w:eastAsia="zh-CN"/>
        </w:rPr>
      </w:pPr>
      <w:r w:rsidRPr="00880131">
        <w:rPr>
          <w:rFonts w:eastAsia="Calibri"/>
          <w:b/>
          <w:bCs/>
          <w:lang w:eastAsia="zh-CN"/>
        </w:rPr>
        <w:t>Collaborative framework</w:t>
      </w:r>
      <w:r>
        <w:rPr>
          <w:rFonts w:eastAsia="Calibri"/>
          <w:b/>
          <w:bCs/>
          <w:lang w:eastAsia="zh-CN"/>
        </w:rPr>
        <w:t xml:space="preserve">: </w:t>
      </w:r>
      <w:r w:rsidRPr="00880131">
        <w:rPr>
          <w:rFonts w:eastAsia="Calibri"/>
          <w:lang w:eastAsia="zh-CN"/>
        </w:rPr>
        <w:t xml:space="preserve">The program was implemented in </w:t>
      </w:r>
      <w:hyperlink r:id="rId18" w:history="1">
        <w:r w:rsidRPr="0058604A">
          <w:rPr>
            <w:rStyle w:val="Hyperlink"/>
            <w:rFonts w:eastAsia="Calibri"/>
            <w:lang w:eastAsia="zh-CN"/>
          </w:rPr>
          <w:t>collaboration</w:t>
        </w:r>
      </w:hyperlink>
      <w:r w:rsidRPr="00880131">
        <w:rPr>
          <w:rFonts w:eastAsia="Calibri"/>
          <w:lang w:eastAsia="zh-CN"/>
        </w:rPr>
        <w:t xml:space="preserve"> with local healthcare providers, nutritionists, and researchers in each country, ensuring relevance to community-specific needs.</w:t>
      </w:r>
    </w:p>
    <w:p w14:paraId="031E0878" w14:textId="615858F8" w:rsidR="00880131" w:rsidRDefault="00880131" w:rsidP="00F61576">
      <w:pPr>
        <w:jc w:val="both"/>
        <w:rPr>
          <w:rFonts w:eastAsia="Calibri"/>
          <w:lang w:eastAsia="zh-CN"/>
        </w:rPr>
      </w:pPr>
      <w:r w:rsidRPr="00880131">
        <w:rPr>
          <w:rFonts w:eastAsia="Calibri"/>
          <w:b/>
          <w:bCs/>
          <w:lang w:eastAsia="zh-CN"/>
        </w:rPr>
        <w:t>Community involvement</w:t>
      </w:r>
      <w:r>
        <w:rPr>
          <w:rFonts w:eastAsia="Calibri"/>
          <w:b/>
          <w:bCs/>
          <w:lang w:eastAsia="zh-CN"/>
        </w:rPr>
        <w:t xml:space="preserve">: </w:t>
      </w:r>
      <w:r w:rsidRPr="00880131">
        <w:rPr>
          <w:rFonts w:eastAsia="Calibri"/>
          <w:lang w:eastAsia="zh-CN"/>
        </w:rPr>
        <w:t xml:space="preserve">The design phase included focus groups and pilot testing to adapt the intervention to local cultural and technological </w:t>
      </w:r>
      <w:hyperlink r:id="rId19" w:history="1">
        <w:r w:rsidRPr="000267B6">
          <w:rPr>
            <w:rStyle w:val="Hyperlink"/>
            <w:rFonts w:eastAsia="Calibri"/>
            <w:lang w:eastAsia="zh-CN"/>
          </w:rPr>
          <w:t>contexts</w:t>
        </w:r>
      </w:hyperlink>
      <w:r w:rsidRPr="00880131">
        <w:rPr>
          <w:rFonts w:eastAsia="Calibri"/>
          <w:lang w:eastAsia="zh-CN"/>
        </w:rPr>
        <w:t>. This approach fostered participant trust and increased program feasibility.</w:t>
      </w:r>
    </w:p>
    <w:p w14:paraId="3C4318E2" w14:textId="77777777" w:rsidR="00F61576" w:rsidRDefault="00F61576" w:rsidP="00F61576">
      <w:pPr>
        <w:jc w:val="both"/>
        <w:rPr>
          <w:rFonts w:eastAsia="Calibri"/>
          <w:b/>
          <w:bCs/>
          <w:lang w:eastAsia="zh-CN"/>
        </w:rPr>
      </w:pPr>
    </w:p>
    <w:p w14:paraId="4BA303FF" w14:textId="581505B2" w:rsidR="006711C1" w:rsidRPr="00AB5B73" w:rsidRDefault="00AB5B73" w:rsidP="00F61576">
      <w:pPr>
        <w:pStyle w:val="Heading2"/>
        <w:jc w:val="both"/>
      </w:pPr>
      <w:r w:rsidRPr="00AB5B73">
        <w:rPr>
          <w:rFonts w:eastAsia="Calibri"/>
          <w:noProof/>
          <w:lang w:eastAsia="zh-CN"/>
        </w:rPr>
        <w:drawing>
          <wp:anchor distT="0" distB="0" distL="114300" distR="114300" simplePos="0" relativeHeight="251666432" behindDoc="0" locked="0" layoutInCell="1" allowOverlap="1" wp14:anchorId="51C327D1" wp14:editId="5F810094">
            <wp:simplePos x="0" y="0"/>
            <wp:positionH relativeFrom="margin">
              <wp:align>left</wp:align>
            </wp:positionH>
            <wp:positionV relativeFrom="paragraph">
              <wp:posOffset>-6350</wp:posOffset>
            </wp:positionV>
            <wp:extent cx="287655" cy="287655"/>
            <wp:effectExtent l="0" t="0" r="0" b="0"/>
            <wp:wrapSquare wrapText="bothSides"/>
            <wp:docPr id="16" name="Graphic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Evaluati</w:t>
      </w:r>
      <w:r w:rsidR="00550D15">
        <w:t>ng implementation</w:t>
      </w:r>
    </w:p>
    <w:p w14:paraId="0D3F735F" w14:textId="477FC4BC" w:rsidR="00880131" w:rsidRPr="00880131" w:rsidRDefault="00880131" w:rsidP="00F61576">
      <w:pPr>
        <w:jc w:val="both"/>
        <w:rPr>
          <w:rFonts w:eastAsia="Calibri"/>
          <w:lang w:eastAsia="zh-CN"/>
        </w:rPr>
      </w:pPr>
      <w:r w:rsidRPr="00880131">
        <w:rPr>
          <w:rFonts w:eastAsia="Calibri"/>
          <w:b/>
          <w:bCs/>
          <w:lang w:eastAsia="zh-CN"/>
        </w:rPr>
        <w:t>Methodological framework</w:t>
      </w:r>
      <w:r>
        <w:rPr>
          <w:rFonts w:eastAsia="Calibri"/>
          <w:b/>
          <w:bCs/>
          <w:lang w:eastAsia="zh-CN"/>
        </w:rPr>
        <w:t xml:space="preserve">: </w:t>
      </w:r>
      <w:r w:rsidRPr="00880131">
        <w:rPr>
          <w:rFonts w:eastAsia="Calibri"/>
          <w:lang w:eastAsia="zh-CN"/>
        </w:rPr>
        <w:t>The program was evaluated through a randomised controlled trial across three countries, followed by a five-year post-intervention analysis in Peru to assess long-term outcomes.</w:t>
      </w:r>
    </w:p>
    <w:p w14:paraId="0488A970" w14:textId="1D17EE9F" w:rsidR="007408AD" w:rsidRPr="00F61576" w:rsidRDefault="00880131" w:rsidP="00F61576">
      <w:pPr>
        <w:jc w:val="both"/>
        <w:rPr>
          <w:rFonts w:eastAsia="Calibri"/>
          <w:lang w:eastAsia="zh-CN"/>
        </w:rPr>
      </w:pPr>
      <w:r w:rsidRPr="00880131">
        <w:rPr>
          <w:rFonts w:eastAsia="Calibri"/>
          <w:b/>
          <w:bCs/>
          <w:lang w:eastAsia="zh-CN"/>
        </w:rPr>
        <w:t>Impact assessment</w:t>
      </w:r>
      <w:r>
        <w:rPr>
          <w:rFonts w:eastAsia="Calibri"/>
          <w:b/>
          <w:bCs/>
          <w:lang w:eastAsia="zh-CN"/>
        </w:rPr>
        <w:t xml:space="preserve">: </w:t>
      </w:r>
      <w:r w:rsidRPr="00880131">
        <w:rPr>
          <w:rFonts w:eastAsia="Calibri"/>
          <w:lang w:eastAsia="zh-CN"/>
        </w:rPr>
        <w:t>At one year, the intervention group demonstrated a significant reduction in body weight (-0.66 kg) and improved dietary habits compared to controls. These effects persisted in Peru, where a follow-up study observed a mean weight reduction of -5.42 kg and BMI decrease of -2.56 kg/m² among high-engagement participants.</w:t>
      </w:r>
    </w:p>
    <w:p w14:paraId="0E1BB3CD" w14:textId="7E9C8961" w:rsidR="006711C1" w:rsidRDefault="00A704A2" w:rsidP="00F61576">
      <w:pPr>
        <w:pStyle w:val="Heading2"/>
        <w:jc w:val="both"/>
      </w:pPr>
      <w:r>
        <w:rPr>
          <w:noProof/>
        </w:rPr>
        <w:drawing>
          <wp:anchor distT="0" distB="0" distL="114300" distR="114300" simplePos="0" relativeHeight="251668480" behindDoc="0" locked="0" layoutInCell="1" allowOverlap="1" wp14:anchorId="27E9EC86" wp14:editId="049D2229">
            <wp:simplePos x="0" y="0"/>
            <wp:positionH relativeFrom="column">
              <wp:posOffset>3175</wp:posOffset>
            </wp:positionH>
            <wp:positionV relativeFrom="paragraph">
              <wp:posOffset>29903</wp:posOffset>
            </wp:positionV>
            <wp:extent cx="287655" cy="287655"/>
            <wp:effectExtent l="0" t="0" r="0" b="0"/>
            <wp:wrapSquare wrapText="bothSides"/>
            <wp:docPr id="17" name="Graphic 17"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r chart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Results and key findings</w:t>
      </w:r>
    </w:p>
    <w:p w14:paraId="00D601DA" w14:textId="24A7E38D" w:rsidR="00880131" w:rsidRPr="00880131" w:rsidRDefault="00880131" w:rsidP="00F61576">
      <w:pPr>
        <w:jc w:val="both"/>
        <w:rPr>
          <w:rFonts w:eastAsia="Calibri"/>
          <w:b/>
          <w:bCs/>
          <w:lang w:eastAsia="zh-CN"/>
        </w:rPr>
      </w:pPr>
      <w:r w:rsidRPr="00880131">
        <w:rPr>
          <w:rFonts w:eastAsia="Calibri"/>
          <w:b/>
          <w:bCs/>
          <w:lang w:eastAsia="zh-CN"/>
        </w:rPr>
        <w:t>Weight and BMI reductions</w:t>
      </w:r>
      <w:r>
        <w:rPr>
          <w:rFonts w:eastAsia="Calibri"/>
          <w:b/>
          <w:bCs/>
          <w:lang w:eastAsia="zh-CN"/>
        </w:rPr>
        <w:t xml:space="preserve">: </w:t>
      </w:r>
      <w:r w:rsidRPr="00880131">
        <w:rPr>
          <w:rFonts w:eastAsia="Calibri"/>
          <w:lang w:eastAsia="zh-CN"/>
        </w:rPr>
        <w:t>The intervention led to sustained decreases in body weight and BMI, particularly among participants who engaged with a majority of the program.</w:t>
      </w:r>
    </w:p>
    <w:p w14:paraId="4450FB51" w14:textId="37ED13A8" w:rsidR="00F61576" w:rsidRPr="00F61576" w:rsidRDefault="00880131" w:rsidP="00F61576">
      <w:pPr>
        <w:jc w:val="both"/>
        <w:rPr>
          <w:rFonts w:eastAsia="Calibri"/>
          <w:lang w:eastAsia="zh-CN"/>
        </w:rPr>
      </w:pPr>
      <w:r w:rsidRPr="00880131">
        <w:rPr>
          <w:rFonts w:eastAsia="Calibri"/>
          <w:b/>
          <w:bCs/>
          <w:lang w:eastAsia="zh-CN"/>
        </w:rPr>
        <w:t>Behavioural outcomes</w:t>
      </w:r>
      <w:r>
        <w:rPr>
          <w:rFonts w:eastAsia="Calibri"/>
          <w:b/>
          <w:bCs/>
          <w:lang w:eastAsia="zh-CN"/>
        </w:rPr>
        <w:t xml:space="preserve">: </w:t>
      </w:r>
      <w:r w:rsidRPr="00880131">
        <w:rPr>
          <w:rFonts w:eastAsia="Calibri"/>
          <w:lang w:eastAsia="zh-CN"/>
        </w:rPr>
        <w:t>While no significant changes were observed in physical activity or fruit and vegetable intake, participants reported reduced consumption of high-fat and high-sugar foods.</w:t>
      </w:r>
    </w:p>
    <w:p w14:paraId="143E011A" w14:textId="4C501F72" w:rsidR="007408AD" w:rsidRDefault="00FF4535" w:rsidP="00F61576">
      <w:pPr>
        <w:pStyle w:val="Heading2"/>
        <w:jc w:val="both"/>
      </w:pPr>
      <w:r w:rsidRPr="002A30D9">
        <w:rPr>
          <w:b w:val="0"/>
          <w:bCs/>
          <w:noProof/>
        </w:rPr>
        <w:t xml:space="preserve"> </w:t>
      </w:r>
      <w:r w:rsidR="007408AD" w:rsidRPr="002A30D9">
        <w:rPr>
          <w:b w:val="0"/>
          <w:bCs/>
          <w:noProof/>
        </w:rPr>
        <w:drawing>
          <wp:anchor distT="0" distB="0" distL="114300" distR="114300" simplePos="0" relativeHeight="251676672" behindDoc="0" locked="0" layoutInCell="1" allowOverlap="1" wp14:anchorId="50A9369D" wp14:editId="06A1046C">
            <wp:simplePos x="0" y="0"/>
            <wp:positionH relativeFrom="margin">
              <wp:posOffset>-76200</wp:posOffset>
            </wp:positionH>
            <wp:positionV relativeFrom="paragraph">
              <wp:posOffset>0</wp:posOffset>
            </wp:positionV>
            <wp:extent cx="287655" cy="287655"/>
            <wp:effectExtent l="0" t="0" r="0" b="0"/>
            <wp:wrapSquare wrapText="bothSides"/>
            <wp:docPr id="1944146771" name="Graphic 1944146771"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7408AD">
        <w:t xml:space="preserve">Strength and Limitations </w:t>
      </w:r>
    </w:p>
    <w:p w14:paraId="5D2AA42D" w14:textId="77777777" w:rsidR="00880131" w:rsidRPr="00880131" w:rsidRDefault="00880131" w:rsidP="00F61576">
      <w:pPr>
        <w:jc w:val="both"/>
        <w:rPr>
          <w:rFonts w:eastAsia="Calibri"/>
          <w:b/>
          <w:bCs/>
          <w:lang w:eastAsia="zh-CN"/>
        </w:rPr>
      </w:pPr>
      <w:r w:rsidRPr="00880131">
        <w:rPr>
          <w:rFonts w:eastAsia="Calibri"/>
          <w:b/>
          <w:bCs/>
          <w:lang w:eastAsia="zh-CN"/>
        </w:rPr>
        <w:t>Strengths</w:t>
      </w:r>
    </w:p>
    <w:p w14:paraId="5A1F9EC7" w14:textId="77777777" w:rsidR="00880131" w:rsidRPr="00880131" w:rsidRDefault="00880131" w:rsidP="00F61576">
      <w:pPr>
        <w:pStyle w:val="ListParagraph"/>
        <w:numPr>
          <w:ilvl w:val="0"/>
          <w:numId w:val="16"/>
        </w:numPr>
        <w:jc w:val="both"/>
        <w:rPr>
          <w:rFonts w:eastAsia="Calibri"/>
          <w:lang w:eastAsia="zh-CN"/>
        </w:rPr>
      </w:pPr>
      <w:r w:rsidRPr="00880131">
        <w:rPr>
          <w:rFonts w:eastAsia="Calibri"/>
          <w:lang w:eastAsia="zh-CN"/>
        </w:rPr>
        <w:t>Culturally tailored messaging enhanced participant engagement.</w:t>
      </w:r>
    </w:p>
    <w:p w14:paraId="0A1B173B" w14:textId="77777777" w:rsidR="00880131" w:rsidRPr="00880131" w:rsidRDefault="00880131" w:rsidP="00F61576">
      <w:pPr>
        <w:pStyle w:val="ListParagraph"/>
        <w:numPr>
          <w:ilvl w:val="0"/>
          <w:numId w:val="16"/>
        </w:numPr>
        <w:jc w:val="both"/>
        <w:rPr>
          <w:rFonts w:eastAsia="Calibri"/>
          <w:lang w:eastAsia="zh-CN"/>
        </w:rPr>
      </w:pPr>
      <w:r w:rsidRPr="00880131">
        <w:rPr>
          <w:rFonts w:eastAsia="Calibri"/>
          <w:lang w:eastAsia="zh-CN"/>
        </w:rPr>
        <w:t>Use of low-cost, scalable mHealth technologies demonstrated feasibility in resource-limited settings.</w:t>
      </w:r>
    </w:p>
    <w:p w14:paraId="4C56EB3B" w14:textId="4A027C1E" w:rsidR="00880131" w:rsidRPr="00880131" w:rsidRDefault="00880131" w:rsidP="00F61576">
      <w:pPr>
        <w:jc w:val="both"/>
        <w:rPr>
          <w:rFonts w:eastAsia="Calibri"/>
          <w:b/>
          <w:bCs/>
          <w:lang w:eastAsia="zh-CN"/>
        </w:rPr>
      </w:pPr>
      <w:r w:rsidRPr="00880131">
        <w:rPr>
          <w:rFonts w:eastAsia="Calibri"/>
          <w:b/>
          <w:bCs/>
          <w:lang w:eastAsia="zh-CN"/>
        </w:rPr>
        <w:t>Limitations</w:t>
      </w:r>
    </w:p>
    <w:p w14:paraId="192A740E" w14:textId="77777777" w:rsidR="00880131" w:rsidRPr="00880131" w:rsidRDefault="00880131" w:rsidP="00F61576">
      <w:pPr>
        <w:pStyle w:val="ListParagraph"/>
        <w:numPr>
          <w:ilvl w:val="0"/>
          <w:numId w:val="17"/>
        </w:numPr>
        <w:jc w:val="both"/>
        <w:rPr>
          <w:rFonts w:eastAsia="Calibri"/>
          <w:lang w:eastAsia="zh-CN"/>
        </w:rPr>
      </w:pPr>
      <w:r w:rsidRPr="00880131">
        <w:rPr>
          <w:rFonts w:eastAsia="Calibri"/>
          <w:lang w:eastAsia="zh-CN"/>
        </w:rPr>
        <w:t>Limited effects on blood pressure outcomes.</w:t>
      </w:r>
    </w:p>
    <w:p w14:paraId="6551613B" w14:textId="0CB2FF8D" w:rsidR="00880131" w:rsidRPr="00880131" w:rsidRDefault="00880131" w:rsidP="00F61576">
      <w:pPr>
        <w:pStyle w:val="ListParagraph"/>
        <w:numPr>
          <w:ilvl w:val="0"/>
          <w:numId w:val="17"/>
        </w:numPr>
        <w:jc w:val="both"/>
        <w:rPr>
          <w:rFonts w:eastAsia="Calibri"/>
          <w:lang w:eastAsia="zh-CN"/>
        </w:rPr>
      </w:pPr>
      <w:r w:rsidRPr="00880131">
        <w:rPr>
          <w:rFonts w:eastAsia="Calibri"/>
          <w:lang w:eastAsia="zh-CN"/>
        </w:rPr>
        <w:t>Challenges in maintaining participant engagement across the intervention period.</w:t>
      </w:r>
    </w:p>
    <w:p w14:paraId="199BC6E3" w14:textId="4B3A3472" w:rsidR="006711C1" w:rsidRDefault="00FF4535" w:rsidP="00F61576">
      <w:pPr>
        <w:pStyle w:val="Heading2"/>
        <w:jc w:val="both"/>
      </w:pPr>
      <w:r w:rsidRPr="002A30D9">
        <w:rPr>
          <w:b w:val="0"/>
          <w:bCs/>
          <w:noProof/>
        </w:rPr>
        <w:drawing>
          <wp:anchor distT="0" distB="0" distL="114300" distR="114300" simplePos="0" relativeHeight="251672576" behindDoc="0" locked="0" layoutInCell="1" allowOverlap="1" wp14:anchorId="7D8568FC" wp14:editId="48D13E37">
            <wp:simplePos x="0" y="0"/>
            <wp:positionH relativeFrom="margin">
              <wp:posOffset>-76200</wp:posOffset>
            </wp:positionH>
            <wp:positionV relativeFrom="paragraph">
              <wp:posOffset>0</wp:posOffset>
            </wp:positionV>
            <wp:extent cx="287655" cy="287655"/>
            <wp:effectExtent l="0" t="0" r="0" b="0"/>
            <wp:wrapSquare wrapText="bothSides"/>
            <wp:docPr id="19" name="Graphic 19"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Success factors and challenges</w:t>
      </w:r>
    </w:p>
    <w:p w14:paraId="5C239580" w14:textId="08C6490A" w:rsidR="00880131" w:rsidRPr="00880131" w:rsidRDefault="00880131" w:rsidP="00F61576">
      <w:pPr>
        <w:jc w:val="both"/>
        <w:rPr>
          <w:rFonts w:eastAsia="Calibri"/>
          <w:b/>
          <w:bCs/>
          <w:lang w:eastAsia="zh-CN"/>
        </w:rPr>
      </w:pPr>
      <w:r w:rsidRPr="00880131">
        <w:rPr>
          <w:rFonts w:eastAsia="Calibri"/>
          <w:b/>
          <w:bCs/>
          <w:lang w:eastAsia="zh-CN"/>
        </w:rPr>
        <w:t>Success factors</w:t>
      </w:r>
      <w:r>
        <w:rPr>
          <w:rFonts w:eastAsia="Calibri"/>
          <w:b/>
          <w:bCs/>
          <w:lang w:eastAsia="zh-CN"/>
        </w:rPr>
        <w:t xml:space="preserve">: </w:t>
      </w:r>
      <w:r w:rsidRPr="00880131">
        <w:rPr>
          <w:rFonts w:eastAsia="Calibri"/>
          <w:lang w:eastAsia="zh-CN"/>
        </w:rPr>
        <w:t>The intervention's strength lay in its integration of evidence-based behavioural models, robust community engagement, and adaptability to diverse cultural contexts.</w:t>
      </w:r>
    </w:p>
    <w:p w14:paraId="5A5241BC" w14:textId="20B0C11C" w:rsidR="00F61576" w:rsidRPr="00880131" w:rsidRDefault="00880131" w:rsidP="00F61576">
      <w:pPr>
        <w:jc w:val="both"/>
        <w:rPr>
          <w:rFonts w:eastAsia="Calibri"/>
          <w:lang w:eastAsia="zh-CN"/>
        </w:rPr>
      </w:pPr>
      <w:r w:rsidRPr="00880131">
        <w:rPr>
          <w:rFonts w:eastAsia="Calibri"/>
          <w:b/>
          <w:bCs/>
          <w:lang w:eastAsia="zh-CN"/>
        </w:rPr>
        <w:t>Challenges</w:t>
      </w:r>
      <w:r>
        <w:rPr>
          <w:rFonts w:eastAsia="Calibri"/>
          <w:b/>
          <w:bCs/>
          <w:lang w:eastAsia="zh-CN"/>
        </w:rPr>
        <w:t xml:space="preserve">: </w:t>
      </w:r>
      <w:r w:rsidRPr="00880131">
        <w:rPr>
          <w:rFonts w:eastAsia="Calibri"/>
          <w:lang w:eastAsia="zh-CN"/>
        </w:rPr>
        <w:t>Participant retention and ensuring sustained intervention adherence were significant challenges, especially in the face of competing priorities in low-resource settings.</w:t>
      </w:r>
    </w:p>
    <w:p w14:paraId="4A3FABE0" w14:textId="5920CD0D" w:rsidR="006711C1" w:rsidRPr="00A704A2" w:rsidRDefault="00A704A2" w:rsidP="00F61576">
      <w:pPr>
        <w:pStyle w:val="Heading2"/>
        <w:jc w:val="both"/>
      </w:pPr>
      <w:r>
        <w:rPr>
          <w:noProof/>
        </w:rPr>
        <w:drawing>
          <wp:anchor distT="0" distB="0" distL="114300" distR="114300" simplePos="0" relativeHeight="251674624" behindDoc="0" locked="0" layoutInCell="1" allowOverlap="1" wp14:anchorId="79E9FDC5" wp14:editId="46DEB73E">
            <wp:simplePos x="0" y="0"/>
            <wp:positionH relativeFrom="column">
              <wp:posOffset>3175</wp:posOffset>
            </wp:positionH>
            <wp:positionV relativeFrom="paragraph">
              <wp:posOffset>21590</wp:posOffset>
            </wp:positionV>
            <wp:extent cx="287655" cy="287655"/>
            <wp:effectExtent l="0" t="0" r="0" b="0"/>
            <wp:wrapSquare wrapText="bothSides"/>
            <wp:docPr id="20" name="Graphic 20"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ootprints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Next steps</w:t>
      </w:r>
    </w:p>
    <w:p w14:paraId="072C22F9" w14:textId="284894BE" w:rsidR="00880131" w:rsidRPr="00880131" w:rsidRDefault="00506E43" w:rsidP="00F61576">
      <w:pPr>
        <w:jc w:val="both"/>
        <w:rPr>
          <w:b/>
          <w:bCs/>
        </w:rPr>
      </w:pPr>
      <w:hyperlink r:id="rId28" w:history="1">
        <w:r w:rsidR="00880131" w:rsidRPr="00506E43">
          <w:rPr>
            <w:rStyle w:val="Hyperlink"/>
            <w:b/>
            <w:bCs/>
          </w:rPr>
          <w:t>Scale-up</w:t>
        </w:r>
      </w:hyperlink>
      <w:r w:rsidR="00880131" w:rsidRPr="00880131">
        <w:rPr>
          <w:b/>
          <w:bCs/>
        </w:rPr>
        <w:t xml:space="preserve"> and policy integration</w:t>
      </w:r>
      <w:r w:rsidR="00880131">
        <w:rPr>
          <w:b/>
          <w:bCs/>
        </w:rPr>
        <w:t>:</w:t>
      </w:r>
      <w:r w:rsidR="00880131" w:rsidRPr="00880131">
        <w:t xml:space="preserve"> Future initiatives will focus on refining intervention components to enhance blood pressure outcomes and integrating mHealth strategies into broader CVD prevention policies across LMICs.</w:t>
      </w:r>
    </w:p>
    <w:p w14:paraId="737566C8" w14:textId="2107BA05" w:rsidR="00880131" w:rsidRDefault="00880131" w:rsidP="00F61576">
      <w:pPr>
        <w:jc w:val="both"/>
      </w:pPr>
      <w:r w:rsidRPr="00880131">
        <w:rPr>
          <w:b/>
          <w:bCs/>
        </w:rPr>
        <w:t>Long-term sustainability</w:t>
      </w:r>
      <w:r>
        <w:rPr>
          <w:b/>
          <w:bCs/>
        </w:rPr>
        <w:t>:</w:t>
      </w:r>
      <w:r w:rsidRPr="00880131">
        <w:t xml:space="preserve"> Efforts will aim to identify cost-effective pathways for scaling and sustaining mHealth interventions, leveraging lessons learned from the GISMAL initiative.</w:t>
      </w:r>
    </w:p>
    <w:p w14:paraId="4F3CC812" w14:textId="77777777" w:rsidR="00424BDB" w:rsidRPr="00E955F4" w:rsidRDefault="00424BDB" w:rsidP="00F61576">
      <w:pPr>
        <w:jc w:val="both"/>
      </w:pPr>
    </w:p>
    <w:p w14:paraId="6D978AB2" w14:textId="6F108A81" w:rsidR="00EE6C7A" w:rsidRDefault="00EE6C7A" w:rsidP="00424BDB">
      <w:pPr>
        <w:pStyle w:val="Heading2"/>
        <w:jc w:val="both"/>
      </w:pPr>
      <w:r>
        <w:rPr>
          <w:rFonts w:ascii="Calibri" w:eastAsia="Calibri" w:hAnsi="Calibri" w:cs="Calibri"/>
          <w:b w:val="0"/>
          <w:noProof/>
          <w:color w:val="73908F"/>
          <w:szCs w:val="28"/>
        </w:rPr>
        <w:drawing>
          <wp:inline distT="0" distB="0" distL="0" distR="0" wp14:anchorId="3CE82C7E" wp14:editId="31FFB10F">
            <wp:extent cx="359508" cy="359508"/>
            <wp:effectExtent l="0" t="0" r="0" b="0"/>
            <wp:docPr id="115" name="Graphic 1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phic 115" descr="Presentation with checklist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59508" cy="359508"/>
                    </a:xfrm>
                    <a:prstGeom prst="rect">
                      <a:avLst/>
                    </a:prstGeom>
                  </pic:spPr>
                </pic:pic>
              </a:graphicData>
            </a:graphic>
          </wp:inline>
        </w:drawing>
      </w:r>
      <w:r w:rsidR="002F3171">
        <w:t>References</w:t>
      </w:r>
    </w:p>
    <w:p w14:paraId="59080D8D" w14:textId="5FF39F35" w:rsidR="00880131" w:rsidRDefault="00880131" w:rsidP="00F61576">
      <w:pPr>
        <w:spacing w:after="120" w:line="240" w:lineRule="auto"/>
        <w:jc w:val="both"/>
      </w:pPr>
      <w:r w:rsidRPr="00880131">
        <w:t xml:space="preserve">Bernabe-Ortiz A, </w:t>
      </w:r>
      <w:proofErr w:type="spellStart"/>
      <w:r w:rsidRPr="00880131">
        <w:t>Pauschardt</w:t>
      </w:r>
      <w:proofErr w:type="spellEnd"/>
      <w:r w:rsidRPr="00880131">
        <w:t xml:space="preserve"> J, Diez-Canseco F, Miranda JJ. Sustainability of mHealth Effects on Cardiometabolic Risk Factors: Five-Year Results of a Randomized Clinical Trial. J Med Internet Res. 2020 Apr 21;22(4</w:t>
      </w:r>
      <w:proofErr w:type="gramStart"/>
      <w:r w:rsidRPr="00880131">
        <w:t>):e</w:t>
      </w:r>
      <w:proofErr w:type="gramEnd"/>
      <w:r w:rsidRPr="00880131">
        <w:t xml:space="preserve">14595. </w:t>
      </w:r>
      <w:proofErr w:type="spellStart"/>
      <w:r w:rsidRPr="00880131">
        <w:t>doi</w:t>
      </w:r>
      <w:proofErr w:type="spellEnd"/>
      <w:r w:rsidRPr="00880131">
        <w:t>: 10.2196/14595. PMID: 32314970; PMCID: PMC7201320.</w:t>
      </w:r>
    </w:p>
    <w:p w14:paraId="70CB5249" w14:textId="5D0C7247" w:rsidR="00880131" w:rsidRDefault="00880131" w:rsidP="00F61576">
      <w:pPr>
        <w:spacing w:after="120" w:line="240" w:lineRule="auto"/>
        <w:jc w:val="both"/>
      </w:pPr>
      <w:r w:rsidRPr="00880131">
        <w:t xml:space="preserve">Carrillo-Larco RM, Jiwani SS, Diez-Canseco F, Kanter R, </w:t>
      </w:r>
      <w:proofErr w:type="spellStart"/>
      <w:r w:rsidRPr="00880131">
        <w:t>Beratarrechea</w:t>
      </w:r>
      <w:proofErr w:type="spellEnd"/>
      <w:r w:rsidRPr="00880131">
        <w:t xml:space="preserve"> A, </w:t>
      </w:r>
      <w:proofErr w:type="spellStart"/>
      <w:r w:rsidRPr="00880131">
        <w:t>Irazola</w:t>
      </w:r>
      <w:proofErr w:type="spellEnd"/>
      <w:r w:rsidRPr="00880131">
        <w:t xml:space="preserve"> V, Ramirez-</w:t>
      </w:r>
      <w:proofErr w:type="spellStart"/>
      <w:r w:rsidRPr="00880131">
        <w:t>Zea</w:t>
      </w:r>
      <w:proofErr w:type="spellEnd"/>
      <w:r w:rsidRPr="00880131">
        <w:t xml:space="preserve"> M, Rubinstein A, Martinez H, Miranda JJ; GISMAL Group. Implementation Tells Us More Beyond Pooled Estimates: Secondary Analysis of a </w:t>
      </w:r>
      <w:proofErr w:type="spellStart"/>
      <w:r w:rsidRPr="00880131">
        <w:t>Multicountry</w:t>
      </w:r>
      <w:proofErr w:type="spellEnd"/>
      <w:r w:rsidRPr="00880131">
        <w:t xml:space="preserve"> mHealth Trial to Reduce Blood Pressure. JMIR </w:t>
      </w:r>
      <w:proofErr w:type="spellStart"/>
      <w:r w:rsidRPr="00880131">
        <w:t>Mhealth</w:t>
      </w:r>
      <w:proofErr w:type="spellEnd"/>
      <w:r w:rsidRPr="00880131">
        <w:t xml:space="preserve"> </w:t>
      </w:r>
      <w:proofErr w:type="spellStart"/>
      <w:r w:rsidRPr="00880131">
        <w:t>Uhealth</w:t>
      </w:r>
      <w:proofErr w:type="spellEnd"/>
      <w:r w:rsidRPr="00880131">
        <w:t>. 2018 Nov 1;6(11</w:t>
      </w:r>
      <w:proofErr w:type="gramStart"/>
      <w:r w:rsidRPr="00880131">
        <w:t>):e</w:t>
      </w:r>
      <w:proofErr w:type="gramEnd"/>
      <w:r w:rsidRPr="00880131">
        <w:t xml:space="preserve">10226. </w:t>
      </w:r>
      <w:proofErr w:type="spellStart"/>
      <w:r w:rsidRPr="00880131">
        <w:t>doi</w:t>
      </w:r>
      <w:proofErr w:type="spellEnd"/>
      <w:r w:rsidRPr="00880131">
        <w:t>: 10.2196/10226. PMID: 30389646; PMCID: PMC6238100.</w:t>
      </w:r>
    </w:p>
    <w:p w14:paraId="25F037D7" w14:textId="4B40AA01" w:rsidR="00880131" w:rsidRDefault="00880131" w:rsidP="00F61576">
      <w:pPr>
        <w:spacing w:after="120" w:line="240" w:lineRule="auto"/>
        <w:jc w:val="both"/>
      </w:pPr>
      <w:r w:rsidRPr="00880131">
        <w:t xml:space="preserve">Rubinstein A, Miranda JJ, </w:t>
      </w:r>
      <w:proofErr w:type="spellStart"/>
      <w:r w:rsidRPr="00880131">
        <w:t>Beratarrechea</w:t>
      </w:r>
      <w:proofErr w:type="spellEnd"/>
      <w:r w:rsidRPr="00880131">
        <w:t xml:space="preserve"> A, Diez-Canseco F, Kanter R, Gutierrez L, Bernabé-Ortiz A, Irazola V, Fernandez A, Letona P, Martínez H, Ramirez-</w:t>
      </w:r>
      <w:proofErr w:type="spellStart"/>
      <w:r w:rsidRPr="00880131">
        <w:t>Zea</w:t>
      </w:r>
      <w:proofErr w:type="spellEnd"/>
      <w:r w:rsidRPr="00880131">
        <w:t xml:space="preserve"> M; GISMAL group. Effectiveness of an mHealth intervention to improve the cardiometabolic profile of people with prehypertension in low-resource urban settings in Latin America: a randomised controlled trial. Lancet Diabetes Endocrinol. 2016 Jan;4(1):52-63. </w:t>
      </w:r>
      <w:proofErr w:type="spellStart"/>
      <w:r w:rsidRPr="00880131">
        <w:t>doi</w:t>
      </w:r>
      <w:proofErr w:type="spellEnd"/>
      <w:r w:rsidRPr="00880131">
        <w:t xml:space="preserve">: 10.1016/S2213-8587(15)00381-2. </w:t>
      </w:r>
      <w:proofErr w:type="spellStart"/>
      <w:r w:rsidRPr="00880131">
        <w:t>Epub</w:t>
      </w:r>
      <w:proofErr w:type="spellEnd"/>
      <w:r w:rsidRPr="00880131">
        <w:t xml:space="preserve"> 2015 Dec 1. PMID: 26653067.</w:t>
      </w:r>
    </w:p>
    <w:p w14:paraId="3A5CA1AE" w14:textId="26226FA5" w:rsidR="00EE6C7A" w:rsidRPr="00424BDB" w:rsidRDefault="00EE6C7A" w:rsidP="00424BDB">
      <w:pPr>
        <w:pStyle w:val="Heading2"/>
        <w:jc w:val="both"/>
        <w:rPr>
          <w:rFonts w:ascii="Calibri" w:eastAsia="Calibri" w:hAnsi="Calibri" w:cs="Calibri"/>
          <w:b w:val="0"/>
          <w:noProof/>
          <w:color w:val="73908F"/>
          <w:szCs w:val="28"/>
        </w:rPr>
      </w:pPr>
    </w:p>
    <w:p w14:paraId="29B47CD7" w14:textId="0200827F" w:rsidR="00EE6C7A" w:rsidRPr="00424BDB" w:rsidRDefault="00F84BCD" w:rsidP="00424BDB">
      <w:pPr>
        <w:pStyle w:val="Heading2"/>
        <w:jc w:val="both"/>
        <w:rPr>
          <w:rFonts w:ascii="Calibri" w:eastAsia="Calibri" w:hAnsi="Calibri" w:cs="Calibri"/>
          <w:bCs/>
          <w:noProof/>
          <w:color w:val="73908F"/>
          <w:szCs w:val="28"/>
        </w:rPr>
      </w:pPr>
      <w:r w:rsidRPr="00424BDB">
        <w:rPr>
          <w:rFonts w:ascii="Calibri" w:eastAsia="Calibri" w:hAnsi="Calibri" w:cs="Calibri"/>
          <w:b w:val="0"/>
          <w:noProof/>
          <w:color w:val="73908F"/>
          <w:szCs w:val="28"/>
        </w:rPr>
        <w:t xml:space="preserve">  </w:t>
      </w:r>
      <w:r w:rsidRPr="00424BDB">
        <w:rPr>
          <w:rFonts w:ascii="Calibri" w:eastAsia="Calibri" w:hAnsi="Calibri" w:cs="Calibri"/>
          <w:bCs/>
          <w:noProof/>
          <w:color w:val="73908F"/>
          <w:szCs w:val="28"/>
        </w:rPr>
        <w:t xml:space="preserve">Key learning objectives </w:t>
      </w:r>
    </w:p>
    <w:p w14:paraId="128C6E35" w14:textId="77777777" w:rsidR="00E45E5D" w:rsidRDefault="00F231F1" w:rsidP="00E45E5D">
      <w:pPr>
        <w:pStyle w:val="ListParagraph"/>
        <w:numPr>
          <w:ilvl w:val="0"/>
          <w:numId w:val="18"/>
        </w:numPr>
        <w:rPr>
          <w:lang w:eastAsia="ja-JP"/>
        </w:rPr>
      </w:pPr>
      <w:r w:rsidRPr="00F231F1">
        <w:rPr>
          <w:lang w:eastAsia="ja-JP"/>
        </w:rPr>
        <w:t>Learn how the GISMAL initiative designed and implemented a culturally tailored mHealth intervention to promote lifestyle modifications for cardiometabolic risk reduction in resource-constrained settings</w:t>
      </w:r>
      <w:r w:rsidR="00E45E5D">
        <w:rPr>
          <w:lang w:eastAsia="ja-JP"/>
        </w:rPr>
        <w:t>.</w:t>
      </w:r>
    </w:p>
    <w:p w14:paraId="775D2769" w14:textId="4FCF5CBF" w:rsidR="00C66D07" w:rsidRPr="00E45E5D" w:rsidRDefault="00C66D07" w:rsidP="00E45E5D">
      <w:pPr>
        <w:pStyle w:val="ListParagraph"/>
        <w:numPr>
          <w:ilvl w:val="0"/>
          <w:numId w:val="18"/>
        </w:numPr>
        <w:rPr>
          <w:rFonts w:cstheme="minorHAnsi"/>
          <w:lang w:eastAsia="ja-JP"/>
        </w:rPr>
      </w:pPr>
      <w:r w:rsidRPr="00E45E5D">
        <w:rPr>
          <w:rFonts w:eastAsia="Times New Roman" w:cstheme="minorHAnsi"/>
          <w:lang w:eastAsia="ja-JP"/>
        </w:rPr>
        <w:t xml:space="preserve">Examine the systemic barriers to behaviour change, such as participant engagement, infrastructure limitations, and cultural diversity, and analyse how these were addressed, including </w:t>
      </w:r>
      <w:r w:rsidR="00E45E5D" w:rsidRPr="00E45E5D">
        <w:rPr>
          <w:rFonts w:eastAsia="Times New Roman" w:cstheme="minorHAnsi"/>
          <w:lang w:eastAsia="ja-JP"/>
        </w:rPr>
        <w:t>arranging the timing of calls with participants and ensuring flexibility to improve acceptability and continuity of the intervention</w:t>
      </w:r>
      <w:r w:rsidR="00E45E5D">
        <w:rPr>
          <w:rFonts w:eastAsia="Times New Roman" w:cstheme="minorHAnsi"/>
          <w:lang w:eastAsia="ja-JP"/>
        </w:rPr>
        <w:t>.</w:t>
      </w:r>
    </w:p>
    <w:p w14:paraId="20C88385" w14:textId="37548969" w:rsidR="00E955F4" w:rsidRPr="00F231F1" w:rsidRDefault="00F231F1" w:rsidP="00F231F1">
      <w:pPr>
        <w:pStyle w:val="ListParagraph"/>
        <w:numPr>
          <w:ilvl w:val="0"/>
          <w:numId w:val="18"/>
        </w:numPr>
        <w:rPr>
          <w:lang w:eastAsia="ja-JP"/>
        </w:rPr>
      </w:pPr>
      <w:r w:rsidRPr="00F231F1">
        <w:rPr>
          <w:lang w:eastAsia="ja-JP"/>
        </w:rPr>
        <w:t>Gain insights into evaluating mHealth interventions' effectiveness using randomized controlled trials and long-term follow-up, while assessing potential pathways for scaling and sustaining such programs to influence policy and public health outcomes in LMICs.</w:t>
      </w:r>
    </w:p>
    <w:sectPr w:rsidR="00E955F4" w:rsidRPr="00F231F1" w:rsidSect="00FC0011">
      <w:headerReference w:type="default" r:id="rId31"/>
      <w:footerReference w:type="default" r:id="rId3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23345" w14:textId="77777777" w:rsidR="004D4208" w:rsidRDefault="004D4208" w:rsidP="00A33673">
      <w:pPr>
        <w:spacing w:after="0"/>
      </w:pPr>
      <w:r>
        <w:separator/>
      </w:r>
    </w:p>
  </w:endnote>
  <w:endnote w:type="continuationSeparator" w:id="0">
    <w:p w14:paraId="0EF0B3AC" w14:textId="77777777" w:rsidR="004D4208" w:rsidRDefault="004D4208"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647265D8" w14:textId="77777777" w:rsidR="00A33673" w:rsidRDefault="00A33673" w:rsidP="00A33673">
            <w:pPr>
              <w:pStyle w:val="Footer"/>
              <w:jc w:val="center"/>
            </w:pPr>
          </w:p>
          <w:p w14:paraId="13B9F54D"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401F3" w14:textId="77777777" w:rsidR="004D4208" w:rsidRDefault="004D4208" w:rsidP="00A33673">
      <w:pPr>
        <w:spacing w:after="0"/>
      </w:pPr>
      <w:r>
        <w:separator/>
      </w:r>
    </w:p>
  </w:footnote>
  <w:footnote w:type="continuationSeparator" w:id="0">
    <w:p w14:paraId="3266CDA1" w14:textId="77777777" w:rsidR="004D4208" w:rsidRDefault="004D4208"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2805"/>
      <w:gridCol w:w="1275"/>
    </w:tblGrid>
    <w:tr w:rsidR="005C6121" w14:paraId="54E1E65D" w14:textId="77777777" w:rsidTr="005C6121">
      <w:trPr>
        <w:jc w:val="center"/>
      </w:trPr>
      <w:tc>
        <w:tcPr>
          <w:tcW w:w="2724" w:type="dxa"/>
          <w:vAlign w:val="center"/>
        </w:tcPr>
        <w:p w14:paraId="6FA4D5C4" w14:textId="77777777" w:rsidR="005C6121" w:rsidRDefault="005C6121" w:rsidP="005C6121">
          <w:pPr>
            <w:spacing w:after="0"/>
            <w:jc w:val="center"/>
          </w:pPr>
          <w:r>
            <w:rPr>
              <w:noProof/>
            </w:rPr>
            <w:drawing>
              <wp:inline distT="0" distB="0" distL="0" distR="0" wp14:anchorId="794F7358" wp14:editId="61FFEC05">
                <wp:extent cx="1859336" cy="32886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913050" cy="338363"/>
                        </a:xfrm>
                        <a:prstGeom prst="rect">
                          <a:avLst/>
                        </a:prstGeom>
                        <a:noFill/>
                        <a:ln>
                          <a:noFill/>
                        </a:ln>
                      </pic:spPr>
                    </pic:pic>
                  </a:graphicData>
                </a:graphic>
              </wp:inline>
            </w:drawing>
          </w:r>
        </w:p>
      </w:tc>
      <w:tc>
        <w:tcPr>
          <w:tcW w:w="2805" w:type="dxa"/>
          <w:vAlign w:val="center"/>
        </w:tcPr>
        <w:p w14:paraId="21A9A38F" w14:textId="77777777" w:rsidR="005C6121" w:rsidRDefault="005C6121" w:rsidP="005C6121">
          <w:pPr>
            <w:spacing w:after="0"/>
            <w:jc w:val="center"/>
          </w:pPr>
          <w:r>
            <w:rPr>
              <w:noProof/>
            </w:rPr>
            <w:drawing>
              <wp:inline distT="0" distB="0" distL="0" distR="0" wp14:anchorId="0AF6850C" wp14:editId="2433F10E">
                <wp:extent cx="1568583" cy="521582"/>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2" cstate="print">
                          <a:alphaModFix amt="35000"/>
                          <a:extLst>
                            <a:ext uri="{28A0092B-C50C-407E-A947-70E740481C1C}">
                              <a14:useLocalDpi xmlns:a14="http://schemas.microsoft.com/office/drawing/2010/main" val="0"/>
                            </a:ext>
                          </a:extLst>
                        </a:blip>
                        <a:srcRect t="16299" b="23675"/>
                        <a:stretch/>
                      </pic:blipFill>
                      <pic:spPr bwMode="auto">
                        <a:xfrm>
                          <a:off x="0" y="0"/>
                          <a:ext cx="1583597" cy="526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5" w:type="dxa"/>
          <w:vAlign w:val="center"/>
        </w:tcPr>
        <w:p w14:paraId="03F47966" w14:textId="77777777" w:rsidR="005C6121" w:rsidRDefault="005C6121" w:rsidP="005C6121">
          <w:pPr>
            <w:spacing w:after="0"/>
          </w:pPr>
          <w:r>
            <w:rPr>
              <w:noProof/>
            </w:rPr>
            <w:drawing>
              <wp:inline distT="0" distB="0" distL="0" distR="0" wp14:anchorId="6ED65EB8" wp14:editId="0824CE62">
                <wp:extent cx="613644" cy="613644"/>
                <wp:effectExtent l="0" t="0" r="0" b="0"/>
                <wp:docPr id="11" name="Picture 11" descr="The University of Melbourne Logo PNG Transparent &amp;amp;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Logo PNG Transparent &amp;amp;amp; SVG Vector - Freebie  Supply"/>
                        <pic:cNvPicPr>
                          <a:picLocks noChangeAspect="1" noChangeArrowheads="1"/>
                        </pic:cNvPicPr>
                      </pic:nvPicPr>
                      <pic:blipFill>
                        <a:blip r:embed="rId3" cstate="print">
                          <a:alphaModFix amt="35000"/>
                          <a:extLst>
                            <a:ext uri="{28A0092B-C50C-407E-A947-70E740481C1C}">
                              <a14:useLocalDpi xmlns:a14="http://schemas.microsoft.com/office/drawing/2010/main" val="0"/>
                            </a:ext>
                          </a:extLst>
                        </a:blip>
                        <a:srcRect/>
                        <a:stretch>
                          <a:fillRect/>
                        </a:stretch>
                      </pic:blipFill>
                      <pic:spPr bwMode="auto">
                        <a:xfrm>
                          <a:off x="0" y="0"/>
                          <a:ext cx="619348" cy="619348"/>
                        </a:xfrm>
                        <a:prstGeom prst="rect">
                          <a:avLst/>
                        </a:prstGeom>
                        <a:noFill/>
                        <a:ln>
                          <a:noFill/>
                        </a:ln>
                      </pic:spPr>
                    </pic:pic>
                  </a:graphicData>
                </a:graphic>
              </wp:inline>
            </w:drawing>
          </w:r>
        </w:p>
      </w:tc>
    </w:tr>
  </w:tbl>
  <w:p w14:paraId="6E963E93" w14:textId="3C67F0F2" w:rsidR="00AB2657" w:rsidRPr="00AB2657" w:rsidRDefault="00AB2657" w:rsidP="00AB2657">
    <w:pPr>
      <w:pStyle w:val="Header"/>
      <w:jc w:val="center"/>
      <w:rPr>
        <w:color w:val="AEAAAA" w:themeColor="background2" w:themeShade="BF"/>
      </w:rPr>
    </w:pPr>
    <w:r w:rsidRPr="00AB2657">
      <w:rPr>
        <w:color w:val="AEAAAA" w:themeColor="background2" w:themeShade="BF"/>
      </w:rPr>
      <w:t xml:space="preserve">IMPLEMENTATION SCIENCE E-HUB </w:t>
    </w:r>
    <w:r w:rsidRPr="00AB2657">
      <w:rPr>
        <w:b/>
        <w:bCs/>
        <w:color w:val="AEAAAA" w:themeColor="background2" w:themeShade="BF"/>
      </w:rPr>
      <w:t>CASE STUDY</w:t>
    </w:r>
  </w:p>
  <w:p w14:paraId="642A619B" w14:textId="77777777" w:rsidR="00AB2657" w:rsidRDefault="00AB2657" w:rsidP="00AB2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5DD"/>
    <w:multiLevelType w:val="hybridMultilevel"/>
    <w:tmpl w:val="417206E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9241E"/>
    <w:multiLevelType w:val="hybridMultilevel"/>
    <w:tmpl w:val="89482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46616"/>
    <w:multiLevelType w:val="hybridMultilevel"/>
    <w:tmpl w:val="59302308"/>
    <w:lvl w:ilvl="0" w:tplc="6ED8C416">
      <w:start w:val="1"/>
      <w:numFmt w:val="bullet"/>
      <w:lvlText w:val=""/>
      <w:lvlJc w:val="left"/>
      <w:pPr>
        <w:ind w:left="720" w:hanging="360"/>
      </w:pPr>
      <w:rPr>
        <w:rFonts w:ascii="Wingdings" w:hAnsi="Wingdings" w:hint="default"/>
        <w:b/>
        <w:color w:val="FF874F"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265DB9"/>
    <w:multiLevelType w:val="hybridMultilevel"/>
    <w:tmpl w:val="92B00F6C"/>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170A7"/>
    <w:multiLevelType w:val="hybridMultilevel"/>
    <w:tmpl w:val="176CEEF8"/>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4585F"/>
    <w:multiLevelType w:val="hybridMultilevel"/>
    <w:tmpl w:val="DF020CF0"/>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E74D8"/>
    <w:multiLevelType w:val="multilevel"/>
    <w:tmpl w:val="824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8214E9"/>
    <w:multiLevelType w:val="hybridMultilevel"/>
    <w:tmpl w:val="3B3CF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684BF2"/>
    <w:multiLevelType w:val="hybridMultilevel"/>
    <w:tmpl w:val="70E2FFC8"/>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D647C"/>
    <w:multiLevelType w:val="hybridMultilevel"/>
    <w:tmpl w:val="72045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682F60"/>
    <w:multiLevelType w:val="hybridMultilevel"/>
    <w:tmpl w:val="3B3CF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DE6416"/>
    <w:multiLevelType w:val="hybridMultilevel"/>
    <w:tmpl w:val="B67C3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4E55E7"/>
    <w:multiLevelType w:val="hybridMultilevel"/>
    <w:tmpl w:val="361411F4"/>
    <w:lvl w:ilvl="0" w:tplc="2D1A87A6">
      <w:start w:val="1"/>
      <w:numFmt w:val="bullet"/>
      <w:lvlText w:val=""/>
      <w:lvlJc w:val="left"/>
      <w:pPr>
        <w:ind w:left="720" w:hanging="360"/>
      </w:pPr>
      <w:rPr>
        <w:rFonts w:ascii="Wingdings" w:hAnsi="Wingdings" w:hint="default"/>
        <w:b/>
        <w:color w:val="FF874F" w:themeColor="accent1"/>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D782D"/>
    <w:multiLevelType w:val="hybridMultilevel"/>
    <w:tmpl w:val="1F6838C0"/>
    <w:lvl w:ilvl="0" w:tplc="6890B218">
      <w:start w:val="1"/>
      <w:numFmt w:val="bullet"/>
      <w:lvlText w:val=""/>
      <w:lvlJc w:val="left"/>
      <w:pPr>
        <w:ind w:left="720" w:hanging="360"/>
      </w:pPr>
      <w:rPr>
        <w:rFonts w:ascii="Wingdings" w:hAnsi="Wingdings" w:hint="default"/>
        <w:b/>
        <w:color w:val="FF874F" w:themeColor="accent1"/>
        <w:sz w:val="12"/>
        <w:szCs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B5767"/>
    <w:multiLevelType w:val="hybridMultilevel"/>
    <w:tmpl w:val="94D06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6D7376"/>
    <w:multiLevelType w:val="hybridMultilevel"/>
    <w:tmpl w:val="B35C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135461"/>
    <w:multiLevelType w:val="hybridMultilevel"/>
    <w:tmpl w:val="55CC0ABA"/>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C2E47"/>
    <w:multiLevelType w:val="hybridMultilevel"/>
    <w:tmpl w:val="4CC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12"/>
  </w:num>
  <w:num w:numId="5">
    <w:abstractNumId w:val="13"/>
  </w:num>
  <w:num w:numId="6">
    <w:abstractNumId w:val="16"/>
  </w:num>
  <w:num w:numId="7">
    <w:abstractNumId w:val="4"/>
  </w:num>
  <w:num w:numId="8">
    <w:abstractNumId w:val="2"/>
  </w:num>
  <w:num w:numId="9">
    <w:abstractNumId w:val="17"/>
  </w:num>
  <w:num w:numId="10">
    <w:abstractNumId w:val="8"/>
  </w:num>
  <w:num w:numId="11">
    <w:abstractNumId w:val="5"/>
  </w:num>
  <w:num w:numId="12">
    <w:abstractNumId w:val="6"/>
  </w:num>
  <w:num w:numId="13">
    <w:abstractNumId w:val="10"/>
  </w:num>
  <w:num w:numId="14">
    <w:abstractNumId w:val="7"/>
  </w:num>
  <w:num w:numId="15">
    <w:abstractNumId w:val="15"/>
  </w:num>
  <w:num w:numId="16">
    <w:abstractNumId w:val="11"/>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57"/>
    <w:rsid w:val="00020A01"/>
    <w:rsid w:val="00025187"/>
    <w:rsid w:val="000267B6"/>
    <w:rsid w:val="000313BF"/>
    <w:rsid w:val="00033577"/>
    <w:rsid w:val="00035D5F"/>
    <w:rsid w:val="000415C5"/>
    <w:rsid w:val="00047B7C"/>
    <w:rsid w:val="00060037"/>
    <w:rsid w:val="00071A4A"/>
    <w:rsid w:val="000752CA"/>
    <w:rsid w:val="00077EC5"/>
    <w:rsid w:val="00080E01"/>
    <w:rsid w:val="00081817"/>
    <w:rsid w:val="00087DDE"/>
    <w:rsid w:val="000919C9"/>
    <w:rsid w:val="000970E5"/>
    <w:rsid w:val="000A2CC7"/>
    <w:rsid w:val="000A6F02"/>
    <w:rsid w:val="000B4EFE"/>
    <w:rsid w:val="000B6AC9"/>
    <w:rsid w:val="001157CA"/>
    <w:rsid w:val="00120F85"/>
    <w:rsid w:val="00133B12"/>
    <w:rsid w:val="0016134C"/>
    <w:rsid w:val="00170FEF"/>
    <w:rsid w:val="00176AB2"/>
    <w:rsid w:val="0018305E"/>
    <w:rsid w:val="00194E78"/>
    <w:rsid w:val="001A3791"/>
    <w:rsid w:val="001E7BD4"/>
    <w:rsid w:val="001F0514"/>
    <w:rsid w:val="001F2D3B"/>
    <w:rsid w:val="00226751"/>
    <w:rsid w:val="0022676B"/>
    <w:rsid w:val="00227894"/>
    <w:rsid w:val="002313D6"/>
    <w:rsid w:val="00233E2F"/>
    <w:rsid w:val="00234DAB"/>
    <w:rsid w:val="00241C72"/>
    <w:rsid w:val="00255A0D"/>
    <w:rsid w:val="00273E30"/>
    <w:rsid w:val="002749D6"/>
    <w:rsid w:val="00274E1A"/>
    <w:rsid w:val="00277FD0"/>
    <w:rsid w:val="00295096"/>
    <w:rsid w:val="002A0253"/>
    <w:rsid w:val="002A148C"/>
    <w:rsid w:val="002A3061"/>
    <w:rsid w:val="002A30D9"/>
    <w:rsid w:val="002C59EB"/>
    <w:rsid w:val="002D0AC5"/>
    <w:rsid w:val="002E3807"/>
    <w:rsid w:val="002F3171"/>
    <w:rsid w:val="003242A4"/>
    <w:rsid w:val="00331297"/>
    <w:rsid w:val="00335BF4"/>
    <w:rsid w:val="00337E49"/>
    <w:rsid w:val="0034440B"/>
    <w:rsid w:val="003868BC"/>
    <w:rsid w:val="003A0316"/>
    <w:rsid w:val="003C5479"/>
    <w:rsid w:val="003C6952"/>
    <w:rsid w:val="003E5C29"/>
    <w:rsid w:val="003F46CC"/>
    <w:rsid w:val="00404B2F"/>
    <w:rsid w:val="004213DD"/>
    <w:rsid w:val="00424BDB"/>
    <w:rsid w:val="004370EB"/>
    <w:rsid w:val="0043716B"/>
    <w:rsid w:val="004405BA"/>
    <w:rsid w:val="00456168"/>
    <w:rsid w:val="0045688D"/>
    <w:rsid w:val="004635B5"/>
    <w:rsid w:val="00464668"/>
    <w:rsid w:val="00476644"/>
    <w:rsid w:val="0048017D"/>
    <w:rsid w:val="004A01F2"/>
    <w:rsid w:val="004A61EA"/>
    <w:rsid w:val="004A6C2B"/>
    <w:rsid w:val="004C5A23"/>
    <w:rsid w:val="004D2639"/>
    <w:rsid w:val="004D4208"/>
    <w:rsid w:val="004D60BF"/>
    <w:rsid w:val="004F58A9"/>
    <w:rsid w:val="00506E43"/>
    <w:rsid w:val="0050771A"/>
    <w:rsid w:val="0051576D"/>
    <w:rsid w:val="00521C82"/>
    <w:rsid w:val="0053320B"/>
    <w:rsid w:val="00533453"/>
    <w:rsid w:val="00534C82"/>
    <w:rsid w:val="00550D15"/>
    <w:rsid w:val="0055751F"/>
    <w:rsid w:val="00562062"/>
    <w:rsid w:val="00571F6D"/>
    <w:rsid w:val="005815EC"/>
    <w:rsid w:val="00583D07"/>
    <w:rsid w:val="0058604A"/>
    <w:rsid w:val="005A016A"/>
    <w:rsid w:val="005A188D"/>
    <w:rsid w:val="005A5805"/>
    <w:rsid w:val="005A5EEC"/>
    <w:rsid w:val="005B10F0"/>
    <w:rsid w:val="005B28DE"/>
    <w:rsid w:val="005B4ADF"/>
    <w:rsid w:val="005B5133"/>
    <w:rsid w:val="005B6471"/>
    <w:rsid w:val="005C1668"/>
    <w:rsid w:val="005C2002"/>
    <w:rsid w:val="005C6121"/>
    <w:rsid w:val="005D2DB8"/>
    <w:rsid w:val="005E2040"/>
    <w:rsid w:val="005E7B8C"/>
    <w:rsid w:val="005F22F5"/>
    <w:rsid w:val="00616EB6"/>
    <w:rsid w:val="0061789C"/>
    <w:rsid w:val="006250CD"/>
    <w:rsid w:val="006273E2"/>
    <w:rsid w:val="00631FC1"/>
    <w:rsid w:val="00634AAD"/>
    <w:rsid w:val="00655A9F"/>
    <w:rsid w:val="006711C1"/>
    <w:rsid w:val="0067283F"/>
    <w:rsid w:val="00685AB4"/>
    <w:rsid w:val="00697B77"/>
    <w:rsid w:val="006B0C82"/>
    <w:rsid w:val="006B3FD3"/>
    <w:rsid w:val="006B7864"/>
    <w:rsid w:val="006C7032"/>
    <w:rsid w:val="006D1A22"/>
    <w:rsid w:val="006D7938"/>
    <w:rsid w:val="006E00F1"/>
    <w:rsid w:val="006E3686"/>
    <w:rsid w:val="006E37F1"/>
    <w:rsid w:val="006F35A2"/>
    <w:rsid w:val="0070349C"/>
    <w:rsid w:val="00703AC8"/>
    <w:rsid w:val="00705C22"/>
    <w:rsid w:val="00706A07"/>
    <w:rsid w:val="0070700B"/>
    <w:rsid w:val="0072352B"/>
    <w:rsid w:val="00725052"/>
    <w:rsid w:val="00736484"/>
    <w:rsid w:val="007408AD"/>
    <w:rsid w:val="00753877"/>
    <w:rsid w:val="0076476E"/>
    <w:rsid w:val="00765356"/>
    <w:rsid w:val="00766B3D"/>
    <w:rsid w:val="00777393"/>
    <w:rsid w:val="0078334E"/>
    <w:rsid w:val="0078778E"/>
    <w:rsid w:val="00793E41"/>
    <w:rsid w:val="007A1451"/>
    <w:rsid w:val="007A6893"/>
    <w:rsid w:val="007B473B"/>
    <w:rsid w:val="007B709D"/>
    <w:rsid w:val="007C0D41"/>
    <w:rsid w:val="007D5B09"/>
    <w:rsid w:val="008132DA"/>
    <w:rsid w:val="00814F24"/>
    <w:rsid w:val="008225BB"/>
    <w:rsid w:val="00824A2B"/>
    <w:rsid w:val="00825B88"/>
    <w:rsid w:val="00855CF6"/>
    <w:rsid w:val="00860D33"/>
    <w:rsid w:val="008613EB"/>
    <w:rsid w:val="00880131"/>
    <w:rsid w:val="008928BF"/>
    <w:rsid w:val="008959B1"/>
    <w:rsid w:val="008A27B0"/>
    <w:rsid w:val="008A2E41"/>
    <w:rsid w:val="008A3393"/>
    <w:rsid w:val="008A5F9F"/>
    <w:rsid w:val="008C4BB4"/>
    <w:rsid w:val="008E38C7"/>
    <w:rsid w:val="008E3BFD"/>
    <w:rsid w:val="008E498A"/>
    <w:rsid w:val="008F0B45"/>
    <w:rsid w:val="008F52B0"/>
    <w:rsid w:val="0091499B"/>
    <w:rsid w:val="00920C49"/>
    <w:rsid w:val="00933662"/>
    <w:rsid w:val="00933BF6"/>
    <w:rsid w:val="00937448"/>
    <w:rsid w:val="0094005B"/>
    <w:rsid w:val="009452FF"/>
    <w:rsid w:val="00954075"/>
    <w:rsid w:val="00957CB6"/>
    <w:rsid w:val="00964D22"/>
    <w:rsid w:val="0096540B"/>
    <w:rsid w:val="0097411D"/>
    <w:rsid w:val="009843F8"/>
    <w:rsid w:val="00986E7C"/>
    <w:rsid w:val="00987B1D"/>
    <w:rsid w:val="009B0DD2"/>
    <w:rsid w:val="009C08FB"/>
    <w:rsid w:val="009D5D86"/>
    <w:rsid w:val="009F1869"/>
    <w:rsid w:val="00A02BFA"/>
    <w:rsid w:val="00A11B90"/>
    <w:rsid w:val="00A12A86"/>
    <w:rsid w:val="00A1700B"/>
    <w:rsid w:val="00A207CF"/>
    <w:rsid w:val="00A273C7"/>
    <w:rsid w:val="00A27F92"/>
    <w:rsid w:val="00A33673"/>
    <w:rsid w:val="00A41253"/>
    <w:rsid w:val="00A44CAB"/>
    <w:rsid w:val="00A57310"/>
    <w:rsid w:val="00A704A2"/>
    <w:rsid w:val="00A77B3D"/>
    <w:rsid w:val="00A858ED"/>
    <w:rsid w:val="00AA7880"/>
    <w:rsid w:val="00AB2657"/>
    <w:rsid w:val="00AB31BF"/>
    <w:rsid w:val="00AB5B73"/>
    <w:rsid w:val="00AC1DB0"/>
    <w:rsid w:val="00AC5494"/>
    <w:rsid w:val="00AC74A1"/>
    <w:rsid w:val="00AD55D4"/>
    <w:rsid w:val="00AD684A"/>
    <w:rsid w:val="00AE092E"/>
    <w:rsid w:val="00AE0BF1"/>
    <w:rsid w:val="00AE3D1D"/>
    <w:rsid w:val="00B03D09"/>
    <w:rsid w:val="00B12DBF"/>
    <w:rsid w:val="00B17235"/>
    <w:rsid w:val="00B23276"/>
    <w:rsid w:val="00B31BA8"/>
    <w:rsid w:val="00B40019"/>
    <w:rsid w:val="00B4701B"/>
    <w:rsid w:val="00B56A40"/>
    <w:rsid w:val="00B57726"/>
    <w:rsid w:val="00B57FFA"/>
    <w:rsid w:val="00B6023B"/>
    <w:rsid w:val="00B61480"/>
    <w:rsid w:val="00B8338A"/>
    <w:rsid w:val="00BA3319"/>
    <w:rsid w:val="00BC22E6"/>
    <w:rsid w:val="00BD112A"/>
    <w:rsid w:val="00BD4452"/>
    <w:rsid w:val="00BE228A"/>
    <w:rsid w:val="00BE7A96"/>
    <w:rsid w:val="00BF10EA"/>
    <w:rsid w:val="00C05DBA"/>
    <w:rsid w:val="00C11597"/>
    <w:rsid w:val="00C272FF"/>
    <w:rsid w:val="00C337F5"/>
    <w:rsid w:val="00C34CB1"/>
    <w:rsid w:val="00C45E77"/>
    <w:rsid w:val="00C57BF4"/>
    <w:rsid w:val="00C64505"/>
    <w:rsid w:val="00C646C4"/>
    <w:rsid w:val="00C66D07"/>
    <w:rsid w:val="00C70BDF"/>
    <w:rsid w:val="00CA529D"/>
    <w:rsid w:val="00CB67F7"/>
    <w:rsid w:val="00CD238B"/>
    <w:rsid w:val="00CE7467"/>
    <w:rsid w:val="00D05616"/>
    <w:rsid w:val="00D06466"/>
    <w:rsid w:val="00D12689"/>
    <w:rsid w:val="00D13CFB"/>
    <w:rsid w:val="00D20882"/>
    <w:rsid w:val="00D2441F"/>
    <w:rsid w:val="00D32DCF"/>
    <w:rsid w:val="00D44229"/>
    <w:rsid w:val="00D4722C"/>
    <w:rsid w:val="00D5254B"/>
    <w:rsid w:val="00D63AC3"/>
    <w:rsid w:val="00D723FF"/>
    <w:rsid w:val="00D74763"/>
    <w:rsid w:val="00D778E6"/>
    <w:rsid w:val="00D83326"/>
    <w:rsid w:val="00D90B19"/>
    <w:rsid w:val="00D92B3E"/>
    <w:rsid w:val="00DA3115"/>
    <w:rsid w:val="00DA3838"/>
    <w:rsid w:val="00DE2EF2"/>
    <w:rsid w:val="00DF1B0C"/>
    <w:rsid w:val="00DF68E7"/>
    <w:rsid w:val="00DF6E3D"/>
    <w:rsid w:val="00E058BE"/>
    <w:rsid w:val="00E10BBC"/>
    <w:rsid w:val="00E13D11"/>
    <w:rsid w:val="00E14909"/>
    <w:rsid w:val="00E37970"/>
    <w:rsid w:val="00E4006A"/>
    <w:rsid w:val="00E42C2D"/>
    <w:rsid w:val="00E44E6F"/>
    <w:rsid w:val="00E45E5D"/>
    <w:rsid w:val="00E47225"/>
    <w:rsid w:val="00E50FD2"/>
    <w:rsid w:val="00E55076"/>
    <w:rsid w:val="00E56F0B"/>
    <w:rsid w:val="00E609DB"/>
    <w:rsid w:val="00E60CAC"/>
    <w:rsid w:val="00E65AAB"/>
    <w:rsid w:val="00E83E77"/>
    <w:rsid w:val="00E848EF"/>
    <w:rsid w:val="00E86064"/>
    <w:rsid w:val="00E86CEC"/>
    <w:rsid w:val="00E91FD4"/>
    <w:rsid w:val="00E955F4"/>
    <w:rsid w:val="00EC20AF"/>
    <w:rsid w:val="00ED43FE"/>
    <w:rsid w:val="00ED4B04"/>
    <w:rsid w:val="00EE3F21"/>
    <w:rsid w:val="00EE5554"/>
    <w:rsid w:val="00EE6C7A"/>
    <w:rsid w:val="00F231F1"/>
    <w:rsid w:val="00F30AE0"/>
    <w:rsid w:val="00F3285C"/>
    <w:rsid w:val="00F32A9D"/>
    <w:rsid w:val="00F33829"/>
    <w:rsid w:val="00F411F7"/>
    <w:rsid w:val="00F516E3"/>
    <w:rsid w:val="00F5736B"/>
    <w:rsid w:val="00F61576"/>
    <w:rsid w:val="00F67C6F"/>
    <w:rsid w:val="00F7197C"/>
    <w:rsid w:val="00F71CFC"/>
    <w:rsid w:val="00F84BCD"/>
    <w:rsid w:val="00F8610A"/>
    <w:rsid w:val="00F91284"/>
    <w:rsid w:val="00FB13A9"/>
    <w:rsid w:val="00FB1542"/>
    <w:rsid w:val="00FB7A22"/>
    <w:rsid w:val="00FC0011"/>
    <w:rsid w:val="00FD695D"/>
    <w:rsid w:val="00FF4535"/>
    <w:rsid w:val="00FF7D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19AD"/>
  <w15:chartTrackingRefBased/>
  <w15:docId w15:val="{04C385A0-6548-4017-B04A-0FC509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57"/>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A33673"/>
    <w:pPr>
      <w:keepNext/>
      <w:keepLines/>
      <w:pBdr>
        <w:bottom w:val="single" w:sz="24"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A33673"/>
    <w:pPr>
      <w:keepNext/>
      <w:keepLines/>
      <w:pBdr>
        <w:bottom w:val="single" w:sz="18"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A33673"/>
    <w:pPr>
      <w:keepNext/>
      <w:keepLines/>
      <w:pBdr>
        <w:top w:val="single" w:sz="12" w:space="1" w:color="FF874F" w:themeColor="accent1"/>
      </w:pBdr>
      <w:spacing w:before="120"/>
      <w:outlineLvl w:val="2"/>
    </w:pPr>
    <w:rPr>
      <w:rFonts w:eastAsiaTheme="majorEastAsia" w:cstheme="majorBidi"/>
      <w:b/>
      <w:color w:val="73908F" w:themeColor="accent6"/>
      <w:sz w:val="24"/>
      <w:szCs w:val="24"/>
    </w:rPr>
  </w:style>
  <w:style w:type="paragraph" w:styleId="Heading4">
    <w:name w:val="heading 4"/>
    <w:basedOn w:val="Normal"/>
    <w:next w:val="Normal"/>
    <w:link w:val="Heading4Char"/>
    <w:uiPriority w:val="9"/>
    <w:unhideWhenUsed/>
    <w:qFormat/>
    <w:rsid w:val="00A33673"/>
    <w:pPr>
      <w:keepNext/>
      <w:keepLines/>
      <w:pBdr>
        <w:top w:val="single" w:sz="6" w:space="1" w:color="FF874F" w:themeColor="accent1"/>
      </w:pBdr>
      <w:spacing w:before="120"/>
      <w:outlineLvl w:val="3"/>
    </w:pPr>
    <w:rPr>
      <w:rFonts w:eastAsiaTheme="majorEastAsia" w:cstheme="majorBidi"/>
      <w:i/>
      <w:iCs/>
      <w:color w:val="73908F"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A33673"/>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A33673"/>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A33673"/>
    <w:rPr>
      <w:rFonts w:eastAsiaTheme="majorEastAsia" w:cstheme="majorBidi"/>
      <w:b/>
      <w:color w:val="73908F" w:themeColor="accent6"/>
      <w:sz w:val="24"/>
      <w:szCs w:val="24"/>
    </w:rPr>
  </w:style>
  <w:style w:type="character" w:customStyle="1" w:styleId="Heading4Char">
    <w:name w:val="Heading 4 Char"/>
    <w:basedOn w:val="DefaultParagraphFont"/>
    <w:link w:val="Heading4"/>
    <w:uiPriority w:val="9"/>
    <w:rsid w:val="00A33673"/>
    <w:rPr>
      <w:rFonts w:eastAsiaTheme="majorEastAsia" w:cstheme="majorBidi"/>
      <w:i/>
      <w:iCs/>
      <w:color w:val="73908F" w:themeColor="accent6"/>
      <w:sz w:val="24"/>
    </w:rPr>
  </w:style>
  <w:style w:type="character" w:styleId="Hyperlink">
    <w:name w:val="Hyperlink"/>
    <w:basedOn w:val="DefaultParagraphFont"/>
    <w:uiPriority w:val="99"/>
    <w:unhideWhenUsed/>
    <w:rsid w:val="00AB2657"/>
    <w:rPr>
      <w:color w:val="5B9BD5" w:themeColor="hyperlink"/>
      <w:u w:val="single"/>
    </w:rPr>
  </w:style>
  <w:style w:type="paragraph" w:styleId="ListParagraph">
    <w:name w:val="List Paragraph"/>
    <w:basedOn w:val="Normal"/>
    <w:uiPriority w:val="34"/>
    <w:qFormat/>
    <w:rsid w:val="00AB2657"/>
    <w:pPr>
      <w:ind w:left="720"/>
      <w:contextualSpacing/>
    </w:pPr>
  </w:style>
  <w:style w:type="character" w:styleId="Strong">
    <w:name w:val="Strong"/>
    <w:basedOn w:val="DefaultParagraphFont"/>
    <w:uiPriority w:val="22"/>
    <w:qFormat/>
    <w:rsid w:val="006D7938"/>
    <w:rPr>
      <w:b/>
      <w:bCs/>
    </w:rPr>
  </w:style>
  <w:style w:type="table" w:styleId="TableGrid">
    <w:name w:val="Table Grid"/>
    <w:basedOn w:val="TableNormal"/>
    <w:uiPriority w:val="39"/>
    <w:rsid w:val="007B4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5BA"/>
    <w:rPr>
      <w:color w:val="605E5C"/>
      <w:shd w:val="clear" w:color="auto" w:fill="E1DFDD"/>
    </w:rPr>
  </w:style>
  <w:style w:type="character" w:styleId="CommentReference">
    <w:name w:val="annotation reference"/>
    <w:basedOn w:val="DefaultParagraphFont"/>
    <w:uiPriority w:val="99"/>
    <w:semiHidden/>
    <w:unhideWhenUsed/>
    <w:rsid w:val="003E5C29"/>
    <w:rPr>
      <w:sz w:val="16"/>
      <w:szCs w:val="16"/>
    </w:rPr>
  </w:style>
  <w:style w:type="paragraph" w:styleId="CommentText">
    <w:name w:val="annotation text"/>
    <w:basedOn w:val="Normal"/>
    <w:link w:val="CommentTextChar"/>
    <w:uiPriority w:val="99"/>
    <w:unhideWhenUsed/>
    <w:rsid w:val="003E5C29"/>
    <w:pPr>
      <w:spacing w:line="240" w:lineRule="auto"/>
    </w:pPr>
    <w:rPr>
      <w:sz w:val="20"/>
      <w:szCs w:val="20"/>
    </w:rPr>
  </w:style>
  <w:style w:type="character" w:customStyle="1" w:styleId="CommentTextChar">
    <w:name w:val="Comment Text Char"/>
    <w:basedOn w:val="DefaultParagraphFont"/>
    <w:link w:val="CommentText"/>
    <w:uiPriority w:val="99"/>
    <w:rsid w:val="003E5C29"/>
    <w:rPr>
      <w:rFonts w:eastAsia="SimSun"/>
      <w:sz w:val="20"/>
      <w:szCs w:val="20"/>
      <w:lang w:val="en-AU" w:eastAsia="en-US"/>
    </w:rPr>
  </w:style>
  <w:style w:type="paragraph" w:styleId="CommentSubject">
    <w:name w:val="annotation subject"/>
    <w:basedOn w:val="CommentText"/>
    <w:next w:val="CommentText"/>
    <w:link w:val="CommentSubjectChar"/>
    <w:uiPriority w:val="99"/>
    <w:semiHidden/>
    <w:unhideWhenUsed/>
    <w:rsid w:val="003E5C29"/>
    <w:rPr>
      <w:b/>
      <w:bCs/>
    </w:rPr>
  </w:style>
  <w:style w:type="character" w:customStyle="1" w:styleId="CommentSubjectChar">
    <w:name w:val="Comment Subject Char"/>
    <w:basedOn w:val="CommentTextChar"/>
    <w:link w:val="CommentSubject"/>
    <w:uiPriority w:val="99"/>
    <w:semiHidden/>
    <w:rsid w:val="003E5C29"/>
    <w:rPr>
      <w:rFonts w:eastAsia="SimSun"/>
      <w:b/>
      <w:bCs/>
      <w:sz w:val="20"/>
      <w:szCs w:val="20"/>
      <w:lang w:val="en-AU" w:eastAsia="en-US"/>
    </w:rPr>
  </w:style>
  <w:style w:type="paragraph" w:styleId="BalloonText">
    <w:name w:val="Balloon Text"/>
    <w:basedOn w:val="Normal"/>
    <w:link w:val="BalloonTextChar"/>
    <w:uiPriority w:val="99"/>
    <w:semiHidden/>
    <w:unhideWhenUsed/>
    <w:rsid w:val="00AD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D4"/>
    <w:rPr>
      <w:rFonts w:ascii="Segoe UI" w:eastAsia="SimSun" w:hAnsi="Segoe UI" w:cs="Segoe UI"/>
      <w:sz w:val="18"/>
      <w:szCs w:val="18"/>
      <w:lang w:val="en-AU" w:eastAsia="en-US"/>
    </w:rPr>
  </w:style>
  <w:style w:type="paragraph" w:styleId="Revision">
    <w:name w:val="Revision"/>
    <w:hidden/>
    <w:uiPriority w:val="99"/>
    <w:semiHidden/>
    <w:rsid w:val="004A6C2B"/>
    <w:pPr>
      <w:spacing w:after="0"/>
    </w:pPr>
    <w:rPr>
      <w:rFonts w:eastAsia="SimSun"/>
      <w:lang w:val="en-AU" w:eastAsia="en-US"/>
    </w:rPr>
  </w:style>
  <w:style w:type="paragraph" w:styleId="NormalWeb">
    <w:name w:val="Normal (Web)"/>
    <w:basedOn w:val="Normal"/>
    <w:uiPriority w:val="99"/>
    <w:unhideWhenUsed/>
    <w:rsid w:val="00B56A40"/>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58604A"/>
    <w:rPr>
      <w:color w:val="8496B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1625">
      <w:bodyDiv w:val="1"/>
      <w:marLeft w:val="0"/>
      <w:marRight w:val="0"/>
      <w:marTop w:val="0"/>
      <w:marBottom w:val="0"/>
      <w:divBdr>
        <w:top w:val="none" w:sz="0" w:space="0" w:color="auto"/>
        <w:left w:val="none" w:sz="0" w:space="0" w:color="auto"/>
        <w:bottom w:val="none" w:sz="0" w:space="0" w:color="auto"/>
        <w:right w:val="none" w:sz="0" w:space="0" w:color="auto"/>
      </w:divBdr>
    </w:div>
    <w:div w:id="73552045">
      <w:bodyDiv w:val="1"/>
      <w:marLeft w:val="0"/>
      <w:marRight w:val="0"/>
      <w:marTop w:val="0"/>
      <w:marBottom w:val="0"/>
      <w:divBdr>
        <w:top w:val="none" w:sz="0" w:space="0" w:color="auto"/>
        <w:left w:val="none" w:sz="0" w:space="0" w:color="auto"/>
        <w:bottom w:val="none" w:sz="0" w:space="0" w:color="auto"/>
        <w:right w:val="none" w:sz="0" w:space="0" w:color="auto"/>
      </w:divBdr>
    </w:div>
    <w:div w:id="166597920">
      <w:bodyDiv w:val="1"/>
      <w:marLeft w:val="0"/>
      <w:marRight w:val="0"/>
      <w:marTop w:val="0"/>
      <w:marBottom w:val="0"/>
      <w:divBdr>
        <w:top w:val="none" w:sz="0" w:space="0" w:color="auto"/>
        <w:left w:val="none" w:sz="0" w:space="0" w:color="auto"/>
        <w:bottom w:val="none" w:sz="0" w:space="0" w:color="auto"/>
        <w:right w:val="none" w:sz="0" w:space="0" w:color="auto"/>
      </w:divBdr>
    </w:div>
    <w:div w:id="197477818">
      <w:bodyDiv w:val="1"/>
      <w:marLeft w:val="0"/>
      <w:marRight w:val="0"/>
      <w:marTop w:val="0"/>
      <w:marBottom w:val="0"/>
      <w:divBdr>
        <w:top w:val="none" w:sz="0" w:space="0" w:color="auto"/>
        <w:left w:val="none" w:sz="0" w:space="0" w:color="auto"/>
        <w:bottom w:val="none" w:sz="0" w:space="0" w:color="auto"/>
        <w:right w:val="none" w:sz="0" w:space="0" w:color="auto"/>
      </w:divBdr>
    </w:div>
    <w:div w:id="315497820">
      <w:bodyDiv w:val="1"/>
      <w:marLeft w:val="0"/>
      <w:marRight w:val="0"/>
      <w:marTop w:val="0"/>
      <w:marBottom w:val="0"/>
      <w:divBdr>
        <w:top w:val="none" w:sz="0" w:space="0" w:color="auto"/>
        <w:left w:val="none" w:sz="0" w:space="0" w:color="auto"/>
        <w:bottom w:val="none" w:sz="0" w:space="0" w:color="auto"/>
        <w:right w:val="none" w:sz="0" w:space="0" w:color="auto"/>
      </w:divBdr>
    </w:div>
    <w:div w:id="319120848">
      <w:bodyDiv w:val="1"/>
      <w:marLeft w:val="0"/>
      <w:marRight w:val="0"/>
      <w:marTop w:val="0"/>
      <w:marBottom w:val="0"/>
      <w:divBdr>
        <w:top w:val="none" w:sz="0" w:space="0" w:color="auto"/>
        <w:left w:val="none" w:sz="0" w:space="0" w:color="auto"/>
        <w:bottom w:val="none" w:sz="0" w:space="0" w:color="auto"/>
        <w:right w:val="none" w:sz="0" w:space="0" w:color="auto"/>
      </w:divBdr>
    </w:div>
    <w:div w:id="421992293">
      <w:bodyDiv w:val="1"/>
      <w:marLeft w:val="0"/>
      <w:marRight w:val="0"/>
      <w:marTop w:val="0"/>
      <w:marBottom w:val="0"/>
      <w:divBdr>
        <w:top w:val="none" w:sz="0" w:space="0" w:color="auto"/>
        <w:left w:val="none" w:sz="0" w:space="0" w:color="auto"/>
        <w:bottom w:val="none" w:sz="0" w:space="0" w:color="auto"/>
        <w:right w:val="none" w:sz="0" w:space="0" w:color="auto"/>
      </w:divBdr>
    </w:div>
    <w:div w:id="422530318">
      <w:bodyDiv w:val="1"/>
      <w:marLeft w:val="0"/>
      <w:marRight w:val="0"/>
      <w:marTop w:val="0"/>
      <w:marBottom w:val="0"/>
      <w:divBdr>
        <w:top w:val="none" w:sz="0" w:space="0" w:color="auto"/>
        <w:left w:val="none" w:sz="0" w:space="0" w:color="auto"/>
        <w:bottom w:val="none" w:sz="0" w:space="0" w:color="auto"/>
        <w:right w:val="none" w:sz="0" w:space="0" w:color="auto"/>
      </w:divBdr>
    </w:div>
    <w:div w:id="431440351">
      <w:bodyDiv w:val="1"/>
      <w:marLeft w:val="0"/>
      <w:marRight w:val="0"/>
      <w:marTop w:val="0"/>
      <w:marBottom w:val="0"/>
      <w:divBdr>
        <w:top w:val="none" w:sz="0" w:space="0" w:color="auto"/>
        <w:left w:val="none" w:sz="0" w:space="0" w:color="auto"/>
        <w:bottom w:val="none" w:sz="0" w:space="0" w:color="auto"/>
        <w:right w:val="none" w:sz="0" w:space="0" w:color="auto"/>
      </w:divBdr>
    </w:div>
    <w:div w:id="437530243">
      <w:bodyDiv w:val="1"/>
      <w:marLeft w:val="0"/>
      <w:marRight w:val="0"/>
      <w:marTop w:val="0"/>
      <w:marBottom w:val="0"/>
      <w:divBdr>
        <w:top w:val="none" w:sz="0" w:space="0" w:color="auto"/>
        <w:left w:val="none" w:sz="0" w:space="0" w:color="auto"/>
        <w:bottom w:val="none" w:sz="0" w:space="0" w:color="auto"/>
        <w:right w:val="none" w:sz="0" w:space="0" w:color="auto"/>
      </w:divBdr>
    </w:div>
    <w:div w:id="453643667">
      <w:bodyDiv w:val="1"/>
      <w:marLeft w:val="0"/>
      <w:marRight w:val="0"/>
      <w:marTop w:val="0"/>
      <w:marBottom w:val="0"/>
      <w:divBdr>
        <w:top w:val="none" w:sz="0" w:space="0" w:color="auto"/>
        <w:left w:val="none" w:sz="0" w:space="0" w:color="auto"/>
        <w:bottom w:val="none" w:sz="0" w:space="0" w:color="auto"/>
        <w:right w:val="none" w:sz="0" w:space="0" w:color="auto"/>
      </w:divBdr>
    </w:div>
    <w:div w:id="526213528">
      <w:bodyDiv w:val="1"/>
      <w:marLeft w:val="0"/>
      <w:marRight w:val="0"/>
      <w:marTop w:val="0"/>
      <w:marBottom w:val="0"/>
      <w:divBdr>
        <w:top w:val="none" w:sz="0" w:space="0" w:color="auto"/>
        <w:left w:val="none" w:sz="0" w:space="0" w:color="auto"/>
        <w:bottom w:val="none" w:sz="0" w:space="0" w:color="auto"/>
        <w:right w:val="none" w:sz="0" w:space="0" w:color="auto"/>
      </w:divBdr>
    </w:div>
    <w:div w:id="527988183">
      <w:bodyDiv w:val="1"/>
      <w:marLeft w:val="0"/>
      <w:marRight w:val="0"/>
      <w:marTop w:val="0"/>
      <w:marBottom w:val="0"/>
      <w:divBdr>
        <w:top w:val="none" w:sz="0" w:space="0" w:color="auto"/>
        <w:left w:val="none" w:sz="0" w:space="0" w:color="auto"/>
        <w:bottom w:val="none" w:sz="0" w:space="0" w:color="auto"/>
        <w:right w:val="none" w:sz="0" w:space="0" w:color="auto"/>
      </w:divBdr>
    </w:div>
    <w:div w:id="549607336">
      <w:bodyDiv w:val="1"/>
      <w:marLeft w:val="0"/>
      <w:marRight w:val="0"/>
      <w:marTop w:val="0"/>
      <w:marBottom w:val="0"/>
      <w:divBdr>
        <w:top w:val="none" w:sz="0" w:space="0" w:color="auto"/>
        <w:left w:val="none" w:sz="0" w:space="0" w:color="auto"/>
        <w:bottom w:val="none" w:sz="0" w:space="0" w:color="auto"/>
        <w:right w:val="none" w:sz="0" w:space="0" w:color="auto"/>
      </w:divBdr>
    </w:div>
    <w:div w:id="667753001">
      <w:bodyDiv w:val="1"/>
      <w:marLeft w:val="0"/>
      <w:marRight w:val="0"/>
      <w:marTop w:val="0"/>
      <w:marBottom w:val="0"/>
      <w:divBdr>
        <w:top w:val="none" w:sz="0" w:space="0" w:color="auto"/>
        <w:left w:val="none" w:sz="0" w:space="0" w:color="auto"/>
        <w:bottom w:val="none" w:sz="0" w:space="0" w:color="auto"/>
        <w:right w:val="none" w:sz="0" w:space="0" w:color="auto"/>
      </w:divBdr>
    </w:div>
    <w:div w:id="668950479">
      <w:bodyDiv w:val="1"/>
      <w:marLeft w:val="0"/>
      <w:marRight w:val="0"/>
      <w:marTop w:val="0"/>
      <w:marBottom w:val="0"/>
      <w:divBdr>
        <w:top w:val="none" w:sz="0" w:space="0" w:color="auto"/>
        <w:left w:val="none" w:sz="0" w:space="0" w:color="auto"/>
        <w:bottom w:val="none" w:sz="0" w:space="0" w:color="auto"/>
        <w:right w:val="none" w:sz="0" w:space="0" w:color="auto"/>
      </w:divBdr>
    </w:div>
    <w:div w:id="694697209">
      <w:bodyDiv w:val="1"/>
      <w:marLeft w:val="0"/>
      <w:marRight w:val="0"/>
      <w:marTop w:val="0"/>
      <w:marBottom w:val="0"/>
      <w:divBdr>
        <w:top w:val="none" w:sz="0" w:space="0" w:color="auto"/>
        <w:left w:val="none" w:sz="0" w:space="0" w:color="auto"/>
        <w:bottom w:val="none" w:sz="0" w:space="0" w:color="auto"/>
        <w:right w:val="none" w:sz="0" w:space="0" w:color="auto"/>
      </w:divBdr>
    </w:div>
    <w:div w:id="697969807">
      <w:bodyDiv w:val="1"/>
      <w:marLeft w:val="0"/>
      <w:marRight w:val="0"/>
      <w:marTop w:val="0"/>
      <w:marBottom w:val="0"/>
      <w:divBdr>
        <w:top w:val="none" w:sz="0" w:space="0" w:color="auto"/>
        <w:left w:val="none" w:sz="0" w:space="0" w:color="auto"/>
        <w:bottom w:val="none" w:sz="0" w:space="0" w:color="auto"/>
        <w:right w:val="none" w:sz="0" w:space="0" w:color="auto"/>
      </w:divBdr>
    </w:div>
    <w:div w:id="698554143">
      <w:bodyDiv w:val="1"/>
      <w:marLeft w:val="0"/>
      <w:marRight w:val="0"/>
      <w:marTop w:val="0"/>
      <w:marBottom w:val="0"/>
      <w:divBdr>
        <w:top w:val="none" w:sz="0" w:space="0" w:color="auto"/>
        <w:left w:val="none" w:sz="0" w:space="0" w:color="auto"/>
        <w:bottom w:val="none" w:sz="0" w:space="0" w:color="auto"/>
        <w:right w:val="none" w:sz="0" w:space="0" w:color="auto"/>
      </w:divBdr>
    </w:div>
    <w:div w:id="706640090">
      <w:bodyDiv w:val="1"/>
      <w:marLeft w:val="0"/>
      <w:marRight w:val="0"/>
      <w:marTop w:val="0"/>
      <w:marBottom w:val="0"/>
      <w:divBdr>
        <w:top w:val="none" w:sz="0" w:space="0" w:color="auto"/>
        <w:left w:val="none" w:sz="0" w:space="0" w:color="auto"/>
        <w:bottom w:val="none" w:sz="0" w:space="0" w:color="auto"/>
        <w:right w:val="none" w:sz="0" w:space="0" w:color="auto"/>
      </w:divBdr>
    </w:div>
    <w:div w:id="738988463">
      <w:bodyDiv w:val="1"/>
      <w:marLeft w:val="0"/>
      <w:marRight w:val="0"/>
      <w:marTop w:val="0"/>
      <w:marBottom w:val="0"/>
      <w:divBdr>
        <w:top w:val="none" w:sz="0" w:space="0" w:color="auto"/>
        <w:left w:val="none" w:sz="0" w:space="0" w:color="auto"/>
        <w:bottom w:val="none" w:sz="0" w:space="0" w:color="auto"/>
        <w:right w:val="none" w:sz="0" w:space="0" w:color="auto"/>
      </w:divBdr>
    </w:div>
    <w:div w:id="759182894">
      <w:bodyDiv w:val="1"/>
      <w:marLeft w:val="0"/>
      <w:marRight w:val="0"/>
      <w:marTop w:val="0"/>
      <w:marBottom w:val="0"/>
      <w:divBdr>
        <w:top w:val="none" w:sz="0" w:space="0" w:color="auto"/>
        <w:left w:val="none" w:sz="0" w:space="0" w:color="auto"/>
        <w:bottom w:val="none" w:sz="0" w:space="0" w:color="auto"/>
        <w:right w:val="none" w:sz="0" w:space="0" w:color="auto"/>
      </w:divBdr>
    </w:div>
    <w:div w:id="804662112">
      <w:bodyDiv w:val="1"/>
      <w:marLeft w:val="0"/>
      <w:marRight w:val="0"/>
      <w:marTop w:val="0"/>
      <w:marBottom w:val="0"/>
      <w:divBdr>
        <w:top w:val="none" w:sz="0" w:space="0" w:color="auto"/>
        <w:left w:val="none" w:sz="0" w:space="0" w:color="auto"/>
        <w:bottom w:val="none" w:sz="0" w:space="0" w:color="auto"/>
        <w:right w:val="none" w:sz="0" w:space="0" w:color="auto"/>
      </w:divBdr>
    </w:div>
    <w:div w:id="952900796">
      <w:bodyDiv w:val="1"/>
      <w:marLeft w:val="0"/>
      <w:marRight w:val="0"/>
      <w:marTop w:val="0"/>
      <w:marBottom w:val="0"/>
      <w:divBdr>
        <w:top w:val="none" w:sz="0" w:space="0" w:color="auto"/>
        <w:left w:val="none" w:sz="0" w:space="0" w:color="auto"/>
        <w:bottom w:val="none" w:sz="0" w:space="0" w:color="auto"/>
        <w:right w:val="none" w:sz="0" w:space="0" w:color="auto"/>
      </w:divBdr>
    </w:div>
    <w:div w:id="989333946">
      <w:bodyDiv w:val="1"/>
      <w:marLeft w:val="0"/>
      <w:marRight w:val="0"/>
      <w:marTop w:val="0"/>
      <w:marBottom w:val="0"/>
      <w:divBdr>
        <w:top w:val="none" w:sz="0" w:space="0" w:color="auto"/>
        <w:left w:val="none" w:sz="0" w:space="0" w:color="auto"/>
        <w:bottom w:val="none" w:sz="0" w:space="0" w:color="auto"/>
        <w:right w:val="none" w:sz="0" w:space="0" w:color="auto"/>
      </w:divBdr>
    </w:div>
    <w:div w:id="1010260186">
      <w:bodyDiv w:val="1"/>
      <w:marLeft w:val="0"/>
      <w:marRight w:val="0"/>
      <w:marTop w:val="0"/>
      <w:marBottom w:val="0"/>
      <w:divBdr>
        <w:top w:val="none" w:sz="0" w:space="0" w:color="auto"/>
        <w:left w:val="none" w:sz="0" w:space="0" w:color="auto"/>
        <w:bottom w:val="none" w:sz="0" w:space="0" w:color="auto"/>
        <w:right w:val="none" w:sz="0" w:space="0" w:color="auto"/>
      </w:divBdr>
    </w:div>
    <w:div w:id="1016689003">
      <w:bodyDiv w:val="1"/>
      <w:marLeft w:val="0"/>
      <w:marRight w:val="0"/>
      <w:marTop w:val="0"/>
      <w:marBottom w:val="0"/>
      <w:divBdr>
        <w:top w:val="none" w:sz="0" w:space="0" w:color="auto"/>
        <w:left w:val="none" w:sz="0" w:space="0" w:color="auto"/>
        <w:bottom w:val="none" w:sz="0" w:space="0" w:color="auto"/>
        <w:right w:val="none" w:sz="0" w:space="0" w:color="auto"/>
      </w:divBdr>
    </w:div>
    <w:div w:id="1031296089">
      <w:bodyDiv w:val="1"/>
      <w:marLeft w:val="0"/>
      <w:marRight w:val="0"/>
      <w:marTop w:val="0"/>
      <w:marBottom w:val="0"/>
      <w:divBdr>
        <w:top w:val="none" w:sz="0" w:space="0" w:color="auto"/>
        <w:left w:val="none" w:sz="0" w:space="0" w:color="auto"/>
        <w:bottom w:val="none" w:sz="0" w:space="0" w:color="auto"/>
        <w:right w:val="none" w:sz="0" w:space="0" w:color="auto"/>
      </w:divBdr>
    </w:div>
    <w:div w:id="1081759245">
      <w:bodyDiv w:val="1"/>
      <w:marLeft w:val="0"/>
      <w:marRight w:val="0"/>
      <w:marTop w:val="0"/>
      <w:marBottom w:val="0"/>
      <w:divBdr>
        <w:top w:val="none" w:sz="0" w:space="0" w:color="auto"/>
        <w:left w:val="none" w:sz="0" w:space="0" w:color="auto"/>
        <w:bottom w:val="none" w:sz="0" w:space="0" w:color="auto"/>
        <w:right w:val="none" w:sz="0" w:space="0" w:color="auto"/>
      </w:divBdr>
    </w:div>
    <w:div w:id="1100954227">
      <w:bodyDiv w:val="1"/>
      <w:marLeft w:val="0"/>
      <w:marRight w:val="0"/>
      <w:marTop w:val="0"/>
      <w:marBottom w:val="0"/>
      <w:divBdr>
        <w:top w:val="none" w:sz="0" w:space="0" w:color="auto"/>
        <w:left w:val="none" w:sz="0" w:space="0" w:color="auto"/>
        <w:bottom w:val="none" w:sz="0" w:space="0" w:color="auto"/>
        <w:right w:val="none" w:sz="0" w:space="0" w:color="auto"/>
      </w:divBdr>
    </w:div>
    <w:div w:id="1141002335">
      <w:bodyDiv w:val="1"/>
      <w:marLeft w:val="0"/>
      <w:marRight w:val="0"/>
      <w:marTop w:val="0"/>
      <w:marBottom w:val="0"/>
      <w:divBdr>
        <w:top w:val="none" w:sz="0" w:space="0" w:color="auto"/>
        <w:left w:val="none" w:sz="0" w:space="0" w:color="auto"/>
        <w:bottom w:val="none" w:sz="0" w:space="0" w:color="auto"/>
        <w:right w:val="none" w:sz="0" w:space="0" w:color="auto"/>
      </w:divBdr>
    </w:div>
    <w:div w:id="1155415069">
      <w:bodyDiv w:val="1"/>
      <w:marLeft w:val="0"/>
      <w:marRight w:val="0"/>
      <w:marTop w:val="0"/>
      <w:marBottom w:val="0"/>
      <w:divBdr>
        <w:top w:val="none" w:sz="0" w:space="0" w:color="auto"/>
        <w:left w:val="none" w:sz="0" w:space="0" w:color="auto"/>
        <w:bottom w:val="none" w:sz="0" w:space="0" w:color="auto"/>
        <w:right w:val="none" w:sz="0" w:space="0" w:color="auto"/>
      </w:divBdr>
    </w:div>
    <w:div w:id="1180201685">
      <w:bodyDiv w:val="1"/>
      <w:marLeft w:val="0"/>
      <w:marRight w:val="0"/>
      <w:marTop w:val="0"/>
      <w:marBottom w:val="0"/>
      <w:divBdr>
        <w:top w:val="none" w:sz="0" w:space="0" w:color="auto"/>
        <w:left w:val="none" w:sz="0" w:space="0" w:color="auto"/>
        <w:bottom w:val="none" w:sz="0" w:space="0" w:color="auto"/>
        <w:right w:val="none" w:sz="0" w:space="0" w:color="auto"/>
      </w:divBdr>
    </w:div>
    <w:div w:id="1336691503">
      <w:bodyDiv w:val="1"/>
      <w:marLeft w:val="0"/>
      <w:marRight w:val="0"/>
      <w:marTop w:val="0"/>
      <w:marBottom w:val="0"/>
      <w:divBdr>
        <w:top w:val="none" w:sz="0" w:space="0" w:color="auto"/>
        <w:left w:val="none" w:sz="0" w:space="0" w:color="auto"/>
        <w:bottom w:val="none" w:sz="0" w:space="0" w:color="auto"/>
        <w:right w:val="none" w:sz="0" w:space="0" w:color="auto"/>
      </w:divBdr>
    </w:div>
    <w:div w:id="1647926851">
      <w:bodyDiv w:val="1"/>
      <w:marLeft w:val="0"/>
      <w:marRight w:val="0"/>
      <w:marTop w:val="0"/>
      <w:marBottom w:val="0"/>
      <w:divBdr>
        <w:top w:val="none" w:sz="0" w:space="0" w:color="auto"/>
        <w:left w:val="none" w:sz="0" w:space="0" w:color="auto"/>
        <w:bottom w:val="none" w:sz="0" w:space="0" w:color="auto"/>
        <w:right w:val="none" w:sz="0" w:space="0" w:color="auto"/>
      </w:divBdr>
    </w:div>
    <w:div w:id="1692218876">
      <w:bodyDiv w:val="1"/>
      <w:marLeft w:val="0"/>
      <w:marRight w:val="0"/>
      <w:marTop w:val="0"/>
      <w:marBottom w:val="0"/>
      <w:divBdr>
        <w:top w:val="none" w:sz="0" w:space="0" w:color="auto"/>
        <w:left w:val="none" w:sz="0" w:space="0" w:color="auto"/>
        <w:bottom w:val="none" w:sz="0" w:space="0" w:color="auto"/>
        <w:right w:val="none" w:sz="0" w:space="0" w:color="auto"/>
      </w:divBdr>
    </w:div>
    <w:div w:id="1769739837">
      <w:bodyDiv w:val="1"/>
      <w:marLeft w:val="0"/>
      <w:marRight w:val="0"/>
      <w:marTop w:val="0"/>
      <w:marBottom w:val="0"/>
      <w:divBdr>
        <w:top w:val="none" w:sz="0" w:space="0" w:color="auto"/>
        <w:left w:val="none" w:sz="0" w:space="0" w:color="auto"/>
        <w:bottom w:val="none" w:sz="0" w:space="0" w:color="auto"/>
        <w:right w:val="none" w:sz="0" w:space="0" w:color="auto"/>
      </w:divBdr>
    </w:div>
    <w:div w:id="1793400169">
      <w:bodyDiv w:val="1"/>
      <w:marLeft w:val="0"/>
      <w:marRight w:val="0"/>
      <w:marTop w:val="0"/>
      <w:marBottom w:val="0"/>
      <w:divBdr>
        <w:top w:val="none" w:sz="0" w:space="0" w:color="auto"/>
        <w:left w:val="none" w:sz="0" w:space="0" w:color="auto"/>
        <w:bottom w:val="none" w:sz="0" w:space="0" w:color="auto"/>
        <w:right w:val="none" w:sz="0" w:space="0" w:color="auto"/>
      </w:divBdr>
    </w:div>
    <w:div w:id="1806000087">
      <w:bodyDiv w:val="1"/>
      <w:marLeft w:val="0"/>
      <w:marRight w:val="0"/>
      <w:marTop w:val="0"/>
      <w:marBottom w:val="0"/>
      <w:divBdr>
        <w:top w:val="none" w:sz="0" w:space="0" w:color="auto"/>
        <w:left w:val="none" w:sz="0" w:space="0" w:color="auto"/>
        <w:bottom w:val="none" w:sz="0" w:space="0" w:color="auto"/>
        <w:right w:val="none" w:sz="0" w:space="0" w:color="auto"/>
      </w:divBdr>
    </w:div>
    <w:div w:id="1812474470">
      <w:bodyDiv w:val="1"/>
      <w:marLeft w:val="0"/>
      <w:marRight w:val="0"/>
      <w:marTop w:val="0"/>
      <w:marBottom w:val="0"/>
      <w:divBdr>
        <w:top w:val="none" w:sz="0" w:space="0" w:color="auto"/>
        <w:left w:val="none" w:sz="0" w:space="0" w:color="auto"/>
        <w:bottom w:val="none" w:sz="0" w:space="0" w:color="auto"/>
        <w:right w:val="none" w:sz="0" w:space="0" w:color="auto"/>
      </w:divBdr>
    </w:div>
    <w:div w:id="1814785244">
      <w:bodyDiv w:val="1"/>
      <w:marLeft w:val="0"/>
      <w:marRight w:val="0"/>
      <w:marTop w:val="0"/>
      <w:marBottom w:val="0"/>
      <w:divBdr>
        <w:top w:val="none" w:sz="0" w:space="0" w:color="auto"/>
        <w:left w:val="none" w:sz="0" w:space="0" w:color="auto"/>
        <w:bottom w:val="none" w:sz="0" w:space="0" w:color="auto"/>
        <w:right w:val="none" w:sz="0" w:space="0" w:color="auto"/>
      </w:divBdr>
    </w:div>
    <w:div w:id="1925188654">
      <w:bodyDiv w:val="1"/>
      <w:marLeft w:val="0"/>
      <w:marRight w:val="0"/>
      <w:marTop w:val="0"/>
      <w:marBottom w:val="0"/>
      <w:divBdr>
        <w:top w:val="none" w:sz="0" w:space="0" w:color="auto"/>
        <w:left w:val="none" w:sz="0" w:space="0" w:color="auto"/>
        <w:bottom w:val="none" w:sz="0" w:space="0" w:color="auto"/>
        <w:right w:val="none" w:sz="0" w:space="0" w:color="auto"/>
      </w:divBdr>
    </w:div>
    <w:div w:id="1944219759">
      <w:bodyDiv w:val="1"/>
      <w:marLeft w:val="0"/>
      <w:marRight w:val="0"/>
      <w:marTop w:val="0"/>
      <w:marBottom w:val="0"/>
      <w:divBdr>
        <w:top w:val="none" w:sz="0" w:space="0" w:color="auto"/>
        <w:left w:val="none" w:sz="0" w:space="0" w:color="auto"/>
        <w:bottom w:val="none" w:sz="0" w:space="0" w:color="auto"/>
        <w:right w:val="none" w:sz="0" w:space="0" w:color="auto"/>
      </w:divBdr>
    </w:div>
    <w:div w:id="1956789120">
      <w:bodyDiv w:val="1"/>
      <w:marLeft w:val="0"/>
      <w:marRight w:val="0"/>
      <w:marTop w:val="0"/>
      <w:marBottom w:val="0"/>
      <w:divBdr>
        <w:top w:val="none" w:sz="0" w:space="0" w:color="auto"/>
        <w:left w:val="none" w:sz="0" w:space="0" w:color="auto"/>
        <w:bottom w:val="none" w:sz="0" w:space="0" w:color="auto"/>
        <w:right w:val="none" w:sz="0" w:space="0" w:color="auto"/>
      </w:divBdr>
    </w:div>
    <w:div w:id="1972249686">
      <w:bodyDiv w:val="1"/>
      <w:marLeft w:val="0"/>
      <w:marRight w:val="0"/>
      <w:marTop w:val="0"/>
      <w:marBottom w:val="0"/>
      <w:divBdr>
        <w:top w:val="none" w:sz="0" w:space="0" w:color="auto"/>
        <w:left w:val="none" w:sz="0" w:space="0" w:color="auto"/>
        <w:bottom w:val="none" w:sz="0" w:space="0" w:color="auto"/>
        <w:right w:val="none" w:sz="0" w:space="0" w:color="auto"/>
      </w:divBdr>
    </w:div>
    <w:div w:id="1979453342">
      <w:bodyDiv w:val="1"/>
      <w:marLeft w:val="0"/>
      <w:marRight w:val="0"/>
      <w:marTop w:val="0"/>
      <w:marBottom w:val="0"/>
      <w:divBdr>
        <w:top w:val="none" w:sz="0" w:space="0" w:color="auto"/>
        <w:left w:val="none" w:sz="0" w:space="0" w:color="auto"/>
        <w:bottom w:val="none" w:sz="0" w:space="0" w:color="auto"/>
        <w:right w:val="none" w:sz="0" w:space="0" w:color="auto"/>
      </w:divBdr>
    </w:div>
    <w:div w:id="2025471381">
      <w:bodyDiv w:val="1"/>
      <w:marLeft w:val="0"/>
      <w:marRight w:val="0"/>
      <w:marTop w:val="0"/>
      <w:marBottom w:val="0"/>
      <w:divBdr>
        <w:top w:val="none" w:sz="0" w:space="0" w:color="auto"/>
        <w:left w:val="none" w:sz="0" w:space="0" w:color="auto"/>
        <w:bottom w:val="none" w:sz="0" w:space="0" w:color="auto"/>
        <w:right w:val="none" w:sz="0" w:space="0" w:color="auto"/>
      </w:divBdr>
    </w:div>
    <w:div w:id="2036728926">
      <w:bodyDiv w:val="1"/>
      <w:marLeft w:val="0"/>
      <w:marRight w:val="0"/>
      <w:marTop w:val="0"/>
      <w:marBottom w:val="0"/>
      <w:divBdr>
        <w:top w:val="none" w:sz="0" w:space="0" w:color="auto"/>
        <w:left w:val="none" w:sz="0" w:space="0" w:color="auto"/>
        <w:bottom w:val="none" w:sz="0" w:space="0" w:color="auto"/>
        <w:right w:val="none" w:sz="0" w:space="0" w:color="auto"/>
      </w:divBdr>
    </w:div>
    <w:div w:id="2047175938">
      <w:bodyDiv w:val="1"/>
      <w:marLeft w:val="0"/>
      <w:marRight w:val="0"/>
      <w:marTop w:val="0"/>
      <w:marBottom w:val="0"/>
      <w:divBdr>
        <w:top w:val="none" w:sz="0" w:space="0" w:color="auto"/>
        <w:left w:val="none" w:sz="0" w:space="0" w:color="auto"/>
        <w:bottom w:val="none" w:sz="0" w:space="0" w:color="auto"/>
        <w:right w:val="none" w:sz="0" w:space="0" w:color="auto"/>
      </w:divBdr>
    </w:div>
    <w:div w:id="2059166366">
      <w:bodyDiv w:val="1"/>
      <w:marLeft w:val="0"/>
      <w:marRight w:val="0"/>
      <w:marTop w:val="0"/>
      <w:marBottom w:val="0"/>
      <w:divBdr>
        <w:top w:val="none" w:sz="0" w:space="0" w:color="auto"/>
        <w:left w:val="none" w:sz="0" w:space="0" w:color="auto"/>
        <w:bottom w:val="none" w:sz="0" w:space="0" w:color="auto"/>
        <w:right w:val="none" w:sz="0" w:space="0" w:color="auto"/>
      </w:divBdr>
    </w:div>
    <w:div w:id="2082831439">
      <w:bodyDiv w:val="1"/>
      <w:marLeft w:val="0"/>
      <w:marRight w:val="0"/>
      <w:marTop w:val="0"/>
      <w:marBottom w:val="0"/>
      <w:divBdr>
        <w:top w:val="none" w:sz="0" w:space="0" w:color="auto"/>
        <w:left w:val="none" w:sz="0" w:space="0" w:color="auto"/>
        <w:bottom w:val="none" w:sz="0" w:space="0" w:color="auto"/>
        <w:right w:val="none" w:sz="0" w:space="0" w:color="auto"/>
      </w:divBdr>
    </w:div>
    <w:div w:id="212156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youtu.be/G5k0z7uJklM" TargetMode="Externa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sv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youtu.be/0SiTS3wfe3c" TargetMode="External"/><Relationship Id="rId17" Type="http://schemas.openxmlformats.org/officeDocument/2006/relationships/image" Target="media/image6.svg"/><Relationship Id="rId25" Type="http://schemas.openxmlformats.org/officeDocument/2006/relationships/image" Target="media/image12.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1.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youtu.be/doPi1qWX9Vk" TargetMode="External"/><Relationship Id="rId23" Type="http://schemas.openxmlformats.org/officeDocument/2006/relationships/image" Target="media/image10.svg"/><Relationship Id="rId28" Type="http://schemas.openxmlformats.org/officeDocument/2006/relationships/hyperlink" Target="https://youtu.be/s8P5YdFHNNE" TargetMode="External"/><Relationship Id="rId10" Type="http://schemas.openxmlformats.org/officeDocument/2006/relationships/image" Target="media/image1.png"/><Relationship Id="rId19" Type="http://schemas.openxmlformats.org/officeDocument/2006/relationships/hyperlink" Target="https://youtu.be/y4YYePERfXE"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6.sv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18.png"/><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BDB5C2F2FB347BDB4C8DD8DD286A4" ma:contentTypeVersion="14" ma:contentTypeDescription="Create a new document." ma:contentTypeScope="" ma:versionID="3c6c7b3fada8cdd44608e6a760b178b8">
  <xsd:schema xmlns:xsd="http://www.w3.org/2001/XMLSchema" xmlns:xs="http://www.w3.org/2001/XMLSchema" xmlns:p="http://schemas.microsoft.com/office/2006/metadata/properties" xmlns:ns3="7d9e5d5a-edbd-4666-a4fe-8649a22e4736" xmlns:ns4="21a7241f-69b3-479e-aa5b-852d898a3cd8" targetNamespace="http://schemas.microsoft.com/office/2006/metadata/properties" ma:root="true" ma:fieldsID="c146e6f8f289c3731a608cc62e868427" ns3:_="" ns4:_="">
    <xsd:import namespace="7d9e5d5a-edbd-4666-a4fe-8649a22e4736"/>
    <xsd:import namespace="21a7241f-69b3-479e-aa5b-852d898a3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5d5a-edbd-4666-a4fe-8649a22e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7241f-69b3-479e-aa5b-852d898a3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0D644-07C9-44E5-902F-34974DCA9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2D1C3-AEA2-439D-8F51-DF4B7E09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5d5a-edbd-4666-a4fe-8649a22e4736"/>
    <ds:schemaRef ds:uri="21a7241f-69b3-479e-aa5b-852d898a3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8EDE5-96F6-488B-B537-651DD4A38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C:\Users\I.Bandurek\OneDrive - GACD Action\Documents\Custom Office Templates\GACD template - Word.dotx</Template>
  <TotalTime>25</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Anais Keenan</cp:lastModifiedBy>
  <cp:revision>9</cp:revision>
  <cp:lastPrinted>2024-10-19T13:38:00Z</cp:lastPrinted>
  <dcterms:created xsi:type="dcterms:W3CDTF">2024-11-26T16:25:00Z</dcterms:created>
  <dcterms:modified xsi:type="dcterms:W3CDTF">2025-01-08T04:06:00Z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0x0101008E3BDB5C2F2FB347BDB4C8DD8DD286A4</vt:lpwstr>
  </property>
</Properties>
</file>