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B3A72" w14:textId="77777777" w:rsidR="003C6952" w:rsidRPr="00C45933" w:rsidRDefault="003C6952" w:rsidP="00F61576">
      <w:pPr>
        <w:jc w:val="both"/>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1E496A23" w:rsidR="003C6952" w:rsidRPr="00F42EC1" w:rsidRDefault="009B57E6" w:rsidP="00697B77">
            <w:pPr>
              <w:jc w:val="center"/>
              <w:rPr>
                <w:b/>
                <w:bCs/>
                <w:color w:val="FFFFFF" w:themeColor="background1"/>
                <w:sz w:val="56"/>
                <w:szCs w:val="56"/>
              </w:rPr>
            </w:pPr>
            <w:r w:rsidRPr="009B57E6">
              <w:rPr>
                <w:b/>
                <w:bCs/>
                <w:color w:val="FFFFFF" w:themeColor="background1"/>
                <w:sz w:val="56"/>
                <w:szCs w:val="56"/>
              </w:rPr>
              <w:t>SINEMA Initiative: mHealth Intervention for Secondary Stroke Prevention in Rural China</w:t>
            </w:r>
          </w:p>
        </w:tc>
      </w:tr>
    </w:tbl>
    <w:p w14:paraId="06474FFA" w14:textId="77777777" w:rsidR="003C6952" w:rsidRDefault="003C6952" w:rsidP="00697B77">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697B77">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794DF4">
        <w:tc>
          <w:tcPr>
            <w:tcW w:w="9628" w:type="dxa"/>
            <w:shd w:val="clear" w:color="auto" w:fill="E2E8E8" w:themeFill="accent6" w:themeFillTint="33"/>
          </w:tcPr>
          <w:p w14:paraId="77B25001" w14:textId="11C391A1" w:rsidR="003C6952" w:rsidRPr="000313BF" w:rsidRDefault="009B57E6" w:rsidP="00697B77">
            <w:pPr>
              <w:spacing w:after="0"/>
              <w:jc w:val="center"/>
              <w:rPr>
                <w:i/>
                <w:iCs/>
                <w:sz w:val="20"/>
                <w:szCs w:val="20"/>
              </w:rPr>
            </w:pPr>
            <w:r w:rsidRPr="009B57E6">
              <w:rPr>
                <w:i/>
                <w:iCs/>
                <w:sz w:val="20"/>
                <w:szCs w:val="20"/>
              </w:rPr>
              <w:t>SINEMA (System-Integrated and Technology-Enabled Model of Care) study.</w:t>
            </w:r>
          </w:p>
        </w:tc>
      </w:tr>
    </w:tbl>
    <w:p w14:paraId="2ECCD665" w14:textId="77777777" w:rsidR="003C6952" w:rsidRDefault="003C6952" w:rsidP="00697B77">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697B77">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7D9021B7" w:rsidR="003C6952" w:rsidRPr="000313BF" w:rsidRDefault="009B57E6" w:rsidP="00697B77">
            <w:pPr>
              <w:shd w:val="clear" w:color="auto" w:fill="E2E8E8" w:themeFill="accent6" w:themeFillTint="33"/>
              <w:spacing w:after="0"/>
              <w:jc w:val="center"/>
              <w:rPr>
                <w:i/>
                <w:iCs/>
                <w:sz w:val="20"/>
                <w:szCs w:val="20"/>
              </w:rPr>
            </w:pPr>
            <w:proofErr w:type="spellStart"/>
            <w:r w:rsidRPr="009B57E6">
              <w:rPr>
                <w:i/>
                <w:iCs/>
                <w:sz w:val="20"/>
                <w:szCs w:val="20"/>
              </w:rPr>
              <w:t>Lijing</w:t>
            </w:r>
            <w:proofErr w:type="spellEnd"/>
            <w:r w:rsidRPr="009B57E6">
              <w:rPr>
                <w:i/>
                <w:iCs/>
                <w:sz w:val="20"/>
                <w:szCs w:val="20"/>
              </w:rPr>
              <w:t xml:space="preserve"> Yan, </w:t>
            </w:r>
            <w:proofErr w:type="spellStart"/>
            <w:r w:rsidRPr="009B57E6">
              <w:rPr>
                <w:i/>
                <w:iCs/>
                <w:sz w:val="20"/>
                <w:szCs w:val="20"/>
              </w:rPr>
              <w:t>Enying</w:t>
            </w:r>
            <w:proofErr w:type="spellEnd"/>
            <w:r w:rsidRPr="009B57E6">
              <w:rPr>
                <w:i/>
                <w:iCs/>
                <w:sz w:val="20"/>
                <w:szCs w:val="20"/>
              </w:rPr>
              <w:t xml:space="preserve"> Gong, </w:t>
            </w:r>
            <w:proofErr w:type="spellStart"/>
            <w:r w:rsidRPr="009B57E6">
              <w:rPr>
                <w:i/>
                <w:iCs/>
                <w:sz w:val="20"/>
                <w:szCs w:val="20"/>
              </w:rPr>
              <w:t>Wanbing</w:t>
            </w:r>
            <w:proofErr w:type="spellEnd"/>
            <w:r w:rsidRPr="009B57E6">
              <w:rPr>
                <w:i/>
                <w:iCs/>
                <w:sz w:val="20"/>
                <w:szCs w:val="20"/>
              </w:rPr>
              <w:t xml:space="preserve"> Gu, Brian Oldenburg, Li-Qun Xu, Na Wu</w:t>
            </w:r>
          </w:p>
        </w:tc>
      </w:tr>
    </w:tbl>
    <w:p w14:paraId="4160B318" w14:textId="77777777" w:rsidR="003C6952" w:rsidRPr="00650EAE" w:rsidRDefault="003C6952" w:rsidP="00F61576">
      <w:pPr>
        <w:jc w:val="both"/>
        <w:rPr>
          <w:sz w:val="20"/>
          <w:szCs w:val="20"/>
        </w:rPr>
      </w:pPr>
    </w:p>
    <w:p w14:paraId="7D53462C" w14:textId="77777777" w:rsidR="006711C1" w:rsidRDefault="006711C1" w:rsidP="00F61576">
      <w:pPr>
        <w:jc w:val="both"/>
      </w:pPr>
    </w:p>
    <w:p w14:paraId="7EB80595" w14:textId="77777777" w:rsidR="006711C1" w:rsidRDefault="006711C1" w:rsidP="00F61576">
      <w:pPr>
        <w:jc w:val="both"/>
      </w:pPr>
      <w:r>
        <w:br w:type="page"/>
      </w:r>
    </w:p>
    <w:p w14:paraId="74BB3237" w14:textId="77777777" w:rsidR="006711C1" w:rsidRDefault="006711C1" w:rsidP="00F61576">
      <w:pPr>
        <w:pStyle w:val="Heading2"/>
        <w:jc w:val="both"/>
      </w:pPr>
      <w:r>
        <w:lastRenderedPageBreak/>
        <w:t>Case study summary</w:t>
      </w:r>
    </w:p>
    <w:p w14:paraId="064CA228" w14:textId="37576BCF" w:rsidR="009B57E6" w:rsidRPr="009B57E6" w:rsidRDefault="009B57E6" w:rsidP="009B57E6">
      <w:pPr>
        <w:jc w:val="both"/>
        <w:rPr>
          <w:bCs/>
        </w:rPr>
      </w:pPr>
      <w:r w:rsidRPr="009B57E6">
        <w:rPr>
          <w:b/>
          <w:bCs/>
        </w:rPr>
        <w:t xml:space="preserve">The SINEMA initiative </w:t>
      </w:r>
      <w:r w:rsidRPr="009B57E6">
        <w:rPr>
          <w:bCs/>
        </w:rPr>
        <w:t xml:space="preserve">in rural China deployed a multifaceted mHealth </w:t>
      </w:r>
      <w:hyperlink r:id="rId10" w:history="1">
        <w:r w:rsidRPr="00D8393D">
          <w:rPr>
            <w:rStyle w:val="Hyperlink"/>
            <w:bCs/>
          </w:rPr>
          <w:t>intervention</w:t>
        </w:r>
      </w:hyperlink>
      <w:r w:rsidRPr="009B57E6">
        <w:rPr>
          <w:bCs/>
        </w:rPr>
        <w:t xml:space="preserve"> to address the unmet needs of community-dwelling stroke survivors. This program integrated mobile health technologies with primary care services, providing structured support to both healthcare providers and patients. By leveraging an Android-based application for village doctors and automated voice messages for patients, the intervention aimed to improve medication adherence, promote physical activity, and support evidence-based secondary prevention strategies.</w:t>
      </w:r>
    </w:p>
    <w:p w14:paraId="173FA67F" w14:textId="0D29F93B" w:rsidR="009B57E6" w:rsidRPr="009B57E6" w:rsidRDefault="009B57E6" w:rsidP="009B57E6">
      <w:pPr>
        <w:jc w:val="both"/>
      </w:pPr>
      <w:r w:rsidRPr="009B57E6">
        <w:rPr>
          <w:bCs/>
        </w:rPr>
        <w:t>The cluster-randomised controlled trial demonstrated a modest but significant reduction in systolic blood pressure (SBP), enhanced medication adherence, and improved functional outcomes. The SINEMA intervention underscores the potential of mHealth tools to strengthen primary care systems in resource-limited setting</w:t>
      </w:r>
      <w:r>
        <w:rPr>
          <w:bCs/>
        </w:rPr>
        <w:t>.</w:t>
      </w:r>
    </w:p>
    <w:p w14:paraId="2717E09B" w14:textId="2EFF02E9" w:rsidR="00FF4535" w:rsidRDefault="00AB5B73" w:rsidP="00F61576">
      <w:pPr>
        <w:pStyle w:val="Heading2"/>
        <w:jc w:val="both"/>
      </w:pPr>
      <w:r w:rsidRPr="00FF4535">
        <w:rPr>
          <w:noProof/>
        </w:rPr>
        <w:drawing>
          <wp:anchor distT="0" distB="0" distL="114300" distR="114300" simplePos="0" relativeHeight="251658240" behindDoc="0" locked="0" layoutInCell="1" allowOverlap="1" wp14:anchorId="56626A94" wp14:editId="18933D4A">
            <wp:simplePos x="0" y="0"/>
            <wp:positionH relativeFrom="column">
              <wp:posOffset>-53398</wp:posOffset>
            </wp:positionH>
            <wp:positionV relativeFrom="paragraph">
              <wp:posOffset>4965</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rsidRPr="00FF4535">
        <w:t>Identification and characterisation of implementation issues</w:t>
      </w:r>
    </w:p>
    <w:p w14:paraId="0CABE427" w14:textId="17D5F5C4" w:rsidR="009B57E6" w:rsidRPr="009B57E6" w:rsidRDefault="009B57E6" w:rsidP="009B57E6">
      <w:pPr>
        <w:jc w:val="both"/>
      </w:pPr>
      <w:r w:rsidRPr="009B57E6">
        <w:rPr>
          <w:b/>
          <w:bCs/>
        </w:rPr>
        <w:t>Healthcare challenge</w:t>
      </w:r>
      <w:r>
        <w:rPr>
          <w:b/>
          <w:bCs/>
        </w:rPr>
        <w:t xml:space="preserve">: </w:t>
      </w:r>
      <w:r w:rsidRPr="009B57E6">
        <w:t>Stroke remains the leading cause of death and disability in China, with rural areas facing disproportionately higher burdens due to suboptimal care systems and poor adherence to secondary prevention measures. In these regions, fragmented healthcare infrastructure and limited provider capacity hinder effective management​.</w:t>
      </w:r>
    </w:p>
    <w:p w14:paraId="261CC135" w14:textId="7FC3DBD8" w:rsidR="009B57E6" w:rsidRDefault="009B57E6" w:rsidP="009B57E6">
      <w:pPr>
        <w:jc w:val="both"/>
      </w:pPr>
      <w:r w:rsidRPr="009B57E6">
        <w:rPr>
          <w:b/>
          <w:bCs/>
        </w:rPr>
        <w:t>Systemic issues</w:t>
      </w:r>
      <w:r>
        <w:rPr>
          <w:b/>
          <w:bCs/>
        </w:rPr>
        <w:t xml:space="preserve">: </w:t>
      </w:r>
      <w:r w:rsidRPr="009B57E6">
        <w:t>Barriers included low levels of provider training, lack of electronic health records, and patients' limited awareness of secondary prevention strategies. Patients frequently failed to adhere to medications and physical rehabilitation due to forgetfulness, lack of reminders, and insufficient knowledge.</w:t>
      </w:r>
    </w:p>
    <w:p w14:paraId="3FBFCBE0" w14:textId="7FC65CFC" w:rsidR="006711C1" w:rsidRDefault="00A704A2" w:rsidP="00F61576">
      <w:pPr>
        <w:pStyle w:val="Heading2"/>
        <w:jc w:val="both"/>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 xml:space="preserve">Selection, adaptation, and application of </w:t>
      </w:r>
      <w:hyperlink r:id="rId15" w:history="1">
        <w:r w:rsidRPr="00D8393D">
          <w:rPr>
            <w:rStyle w:val="Hyperlink"/>
          </w:rPr>
          <w:t>implementation strategies</w:t>
        </w:r>
      </w:hyperlink>
    </w:p>
    <w:p w14:paraId="0DBA3314" w14:textId="3D6A65D0" w:rsidR="009B57E6" w:rsidRPr="009B57E6" w:rsidRDefault="009B57E6" w:rsidP="00FF0A1B">
      <w:pPr>
        <w:jc w:val="both"/>
        <w:rPr>
          <w:rFonts w:eastAsia="Calibri"/>
          <w:b/>
          <w:bCs/>
          <w:lang w:eastAsia="zh-CN"/>
        </w:rPr>
      </w:pPr>
      <w:r w:rsidRPr="009B57E6">
        <w:rPr>
          <w:rFonts w:eastAsia="Calibri"/>
          <w:b/>
          <w:bCs/>
          <w:lang w:eastAsia="zh-CN"/>
        </w:rPr>
        <w:t>mHealth-enabled primary care</w:t>
      </w:r>
      <w:r>
        <w:rPr>
          <w:rFonts w:eastAsia="Calibri"/>
          <w:b/>
          <w:bCs/>
          <w:lang w:eastAsia="zh-CN"/>
        </w:rPr>
        <w:t>:</w:t>
      </w:r>
      <w:r w:rsidRPr="009B57E6">
        <w:rPr>
          <w:rFonts w:eastAsia="Calibri"/>
          <w:lang w:eastAsia="zh-CN"/>
        </w:rPr>
        <w:t xml:space="preserve"> The SINEMA intervention combined a provider-facing Android app and patient-facing voice messages. The app equipped village doctors with evidence-based tools for medication management, physical activity guidance, and patient education. Patients received daily voice messages in their local dialect, providing reminders and health education​.</w:t>
      </w:r>
    </w:p>
    <w:p w14:paraId="2A45DF59" w14:textId="1E11EC18" w:rsidR="006711C1" w:rsidRDefault="009B57E6" w:rsidP="00FF0A1B">
      <w:pPr>
        <w:jc w:val="both"/>
        <w:rPr>
          <w:rFonts w:eastAsia="Calibri"/>
          <w:lang w:eastAsia="zh-CN"/>
        </w:rPr>
      </w:pPr>
      <w:r w:rsidRPr="009B57E6">
        <w:rPr>
          <w:rFonts w:eastAsia="Calibri"/>
          <w:b/>
          <w:bCs/>
          <w:lang w:eastAsia="zh-CN"/>
        </w:rPr>
        <w:t>Iterative design and contextualisation</w:t>
      </w:r>
      <w:r>
        <w:rPr>
          <w:rFonts w:eastAsia="Calibri"/>
          <w:b/>
          <w:bCs/>
          <w:lang w:eastAsia="zh-CN"/>
        </w:rPr>
        <w:t xml:space="preserve">: </w:t>
      </w:r>
      <w:r w:rsidRPr="009B57E6">
        <w:rPr>
          <w:rFonts w:eastAsia="Calibri"/>
          <w:lang w:eastAsia="zh-CN"/>
        </w:rPr>
        <w:t>The intervention's development followed a user-centred approach, involving iterative feedback from village doctors, stroke patients, and caregivers. Messages were tailored to local dialects, cultural contexts, and literacy levels to ensure accessibility and acceptability​.</w:t>
      </w:r>
      <w:r>
        <w:rPr>
          <w:rFonts w:eastAsia="Calibri"/>
          <w:lang w:eastAsia="zh-CN"/>
        </w:rPr>
        <w:t xml:space="preserve"> </w:t>
      </w:r>
      <w:r w:rsidR="005815EC">
        <w:rPr>
          <w:rFonts w:eastAsia="Calibri"/>
          <w:lang w:eastAsia="zh-CN"/>
        </w:rPr>
        <w:br/>
      </w:r>
    </w:p>
    <w:p w14:paraId="559626E2" w14:textId="32739E03" w:rsidR="006711C1" w:rsidRDefault="005815EC" w:rsidP="00F61576">
      <w:pPr>
        <w:pStyle w:val="Heading2"/>
        <w:jc w:val="both"/>
      </w:pPr>
      <w:r w:rsidRPr="002A30D9">
        <w:rPr>
          <w:b w:val="0"/>
          <w:bCs/>
          <w:noProof/>
        </w:rPr>
        <w:drawing>
          <wp:anchor distT="0" distB="0" distL="114300" distR="114300" simplePos="0" relativeHeight="251664384" behindDoc="0" locked="0" layoutInCell="1" allowOverlap="1" wp14:anchorId="79ABE303" wp14:editId="12A8BFED">
            <wp:simplePos x="0" y="0"/>
            <wp:positionH relativeFrom="margin">
              <wp:posOffset>-114300</wp:posOffset>
            </wp:positionH>
            <wp:positionV relativeFrom="paragraph">
              <wp:posOffset>0</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Development and delivery of the s</w:t>
      </w:r>
      <w:r w:rsidR="006711C1">
        <w:t>takeholder engagement strategy</w:t>
      </w:r>
    </w:p>
    <w:p w14:paraId="57AC1838" w14:textId="3656C413" w:rsidR="009B57E6" w:rsidRPr="009B57E6" w:rsidRDefault="009B57E6" w:rsidP="009B57E6">
      <w:pPr>
        <w:jc w:val="both"/>
        <w:rPr>
          <w:rFonts w:eastAsia="Calibri"/>
          <w:b/>
          <w:bCs/>
          <w:lang w:eastAsia="zh-CN"/>
        </w:rPr>
      </w:pPr>
      <w:r w:rsidRPr="009B57E6">
        <w:rPr>
          <w:rFonts w:eastAsia="Calibri"/>
          <w:b/>
          <w:bCs/>
          <w:lang w:eastAsia="zh-CN"/>
        </w:rPr>
        <w:t>Collaborative framework</w:t>
      </w:r>
      <w:r>
        <w:rPr>
          <w:rFonts w:eastAsia="Calibri"/>
          <w:b/>
          <w:bCs/>
          <w:lang w:eastAsia="zh-CN"/>
        </w:rPr>
        <w:t xml:space="preserve">: </w:t>
      </w:r>
      <w:r w:rsidRPr="009B57E6">
        <w:rPr>
          <w:rFonts w:eastAsia="Calibri"/>
          <w:lang w:eastAsia="zh-CN"/>
        </w:rPr>
        <w:t xml:space="preserve">The SINEMA program was implemented through </w:t>
      </w:r>
      <w:hyperlink r:id="rId18" w:history="1">
        <w:r w:rsidRPr="00D8393D">
          <w:rPr>
            <w:rStyle w:val="Hyperlink"/>
            <w:rFonts w:eastAsia="Calibri"/>
            <w:lang w:eastAsia="zh-CN"/>
          </w:rPr>
          <w:t>partnerships</w:t>
        </w:r>
      </w:hyperlink>
      <w:r w:rsidRPr="009B57E6">
        <w:rPr>
          <w:rFonts w:eastAsia="Calibri"/>
          <w:lang w:eastAsia="zh-CN"/>
        </w:rPr>
        <w:t xml:space="preserve"> with local healthcare providers and authorities. Training sessions for village doctors, delivered by county hospital neurologists, enhanced provider capacity to deliver evidence-based care​.</w:t>
      </w:r>
    </w:p>
    <w:p w14:paraId="3C4318E2" w14:textId="154AD201" w:rsidR="00F61576" w:rsidRDefault="009B57E6" w:rsidP="009B57E6">
      <w:pPr>
        <w:jc w:val="both"/>
        <w:rPr>
          <w:rFonts w:eastAsia="Calibri"/>
          <w:b/>
          <w:bCs/>
          <w:lang w:eastAsia="zh-CN"/>
        </w:rPr>
      </w:pPr>
      <w:r w:rsidRPr="009B57E6">
        <w:rPr>
          <w:rFonts w:eastAsia="Calibri"/>
          <w:b/>
          <w:bCs/>
          <w:lang w:eastAsia="zh-CN"/>
        </w:rPr>
        <w:t>Community involvement</w:t>
      </w:r>
      <w:r>
        <w:rPr>
          <w:rFonts w:eastAsia="Calibri"/>
          <w:b/>
          <w:bCs/>
          <w:lang w:eastAsia="zh-CN"/>
        </w:rPr>
        <w:t xml:space="preserve">: </w:t>
      </w:r>
      <w:r w:rsidRPr="009B57E6">
        <w:rPr>
          <w:rFonts w:eastAsia="Calibri"/>
          <w:lang w:eastAsia="zh-CN"/>
        </w:rPr>
        <w:t>The program design was informed by in-depth interviews with 22 stroke patients, 10 caregivers, and 12 village doctors. This engagement ensured alignment with community needs and preferences​.</w:t>
      </w:r>
    </w:p>
    <w:p w14:paraId="4BA303FF" w14:textId="581505B2" w:rsidR="006711C1" w:rsidRPr="00AB5B73" w:rsidRDefault="00AB5B73" w:rsidP="00F61576">
      <w:pPr>
        <w:pStyle w:val="Heading2"/>
        <w:jc w:val="both"/>
      </w:pPr>
      <w:r w:rsidRPr="00AB5B73">
        <w:rPr>
          <w:rFonts w:eastAsia="Calibri"/>
          <w:noProof/>
          <w:lang w:eastAsia="zh-CN"/>
        </w:rPr>
        <w:drawing>
          <wp:anchor distT="0" distB="0" distL="114300" distR="114300" simplePos="0" relativeHeight="251666432" behindDoc="0" locked="0" layoutInCell="1" allowOverlap="1" wp14:anchorId="51C327D1" wp14:editId="5F810094">
            <wp:simplePos x="0" y="0"/>
            <wp:positionH relativeFrom="margin">
              <wp:align>left</wp:align>
            </wp:positionH>
            <wp:positionV relativeFrom="paragraph">
              <wp:posOffset>-6350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Evaluati</w:t>
      </w:r>
      <w:r w:rsidR="00550D15">
        <w:t>ng implementation</w:t>
      </w:r>
    </w:p>
    <w:p w14:paraId="214B210F" w14:textId="42FE3E03" w:rsidR="009B57E6" w:rsidRPr="009B57E6" w:rsidRDefault="009B57E6" w:rsidP="009B57E6">
      <w:pPr>
        <w:jc w:val="both"/>
        <w:rPr>
          <w:rFonts w:eastAsia="Calibri"/>
          <w:b/>
          <w:bCs/>
          <w:lang w:eastAsia="zh-CN"/>
        </w:rPr>
      </w:pPr>
      <w:r w:rsidRPr="009B57E6">
        <w:rPr>
          <w:rFonts w:eastAsia="Calibri"/>
          <w:b/>
          <w:bCs/>
          <w:lang w:eastAsia="zh-CN"/>
        </w:rPr>
        <w:t>Methodological framework</w:t>
      </w:r>
      <w:r>
        <w:rPr>
          <w:rFonts w:eastAsia="Calibri"/>
          <w:b/>
          <w:bCs/>
          <w:lang w:eastAsia="zh-CN"/>
        </w:rPr>
        <w:t xml:space="preserve">: </w:t>
      </w:r>
      <w:r w:rsidRPr="009B57E6">
        <w:rPr>
          <w:rFonts w:eastAsia="Calibri"/>
          <w:lang w:eastAsia="zh-CN"/>
        </w:rPr>
        <w:t>The SINEMA intervention was evaluated via a cluster-randomised controlled trial in 50 villages, involving 1,299 stroke survivors. Primary outcomes included SBP change over 12 months, with secondary measures assessing medication adherence, physical activity, and functional outcomes​.</w:t>
      </w:r>
    </w:p>
    <w:p w14:paraId="7B71D9C8" w14:textId="5F508C0E" w:rsidR="009B57E6" w:rsidRPr="00F61576" w:rsidRDefault="009B57E6" w:rsidP="009B57E6">
      <w:pPr>
        <w:jc w:val="both"/>
        <w:rPr>
          <w:rFonts w:eastAsia="Calibri"/>
          <w:lang w:eastAsia="zh-CN"/>
        </w:rPr>
      </w:pPr>
      <w:r w:rsidRPr="009B57E6">
        <w:rPr>
          <w:rFonts w:eastAsia="Calibri"/>
          <w:b/>
          <w:bCs/>
          <w:lang w:eastAsia="zh-CN"/>
        </w:rPr>
        <w:t>Impact assessment</w:t>
      </w:r>
      <w:r>
        <w:rPr>
          <w:rFonts w:eastAsia="Calibri"/>
          <w:b/>
          <w:bCs/>
          <w:lang w:eastAsia="zh-CN"/>
        </w:rPr>
        <w:t xml:space="preserve">: </w:t>
      </w:r>
      <w:r w:rsidRPr="009B57E6">
        <w:rPr>
          <w:rFonts w:eastAsia="Calibri"/>
          <w:lang w:eastAsia="zh-CN"/>
        </w:rPr>
        <w:t>The intervention achieved a significant SBP reduction (adjusted mean difference: -2.8 mmHg), increased adherence to statins and antihypertensive medications, and improved physical activity levels. Stroke recurrence and hospitalisation rates were also significantly reduced in the intervention group.</w:t>
      </w:r>
    </w:p>
    <w:p w14:paraId="0E1BB3CD" w14:textId="7E9C8961" w:rsidR="006711C1" w:rsidRDefault="00A704A2" w:rsidP="00F61576">
      <w:pPr>
        <w:pStyle w:val="Heading2"/>
        <w:jc w:val="both"/>
      </w:pPr>
      <w:r>
        <w:rPr>
          <w:noProof/>
        </w:rPr>
        <w:drawing>
          <wp:anchor distT="0" distB="0" distL="114300" distR="114300" simplePos="0" relativeHeight="251668480" behindDoc="0" locked="0" layoutInCell="1" allowOverlap="1" wp14:anchorId="27E9EC86" wp14:editId="049D2229">
            <wp:simplePos x="0" y="0"/>
            <wp:positionH relativeFrom="column">
              <wp:posOffset>3175</wp:posOffset>
            </wp:positionH>
            <wp:positionV relativeFrom="paragraph">
              <wp:posOffset>29903</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5B6C6AF9" w14:textId="1A6BFBAF" w:rsidR="009B57E6" w:rsidRPr="009B57E6" w:rsidRDefault="009B57E6" w:rsidP="009B57E6">
      <w:pPr>
        <w:jc w:val="both"/>
        <w:rPr>
          <w:rFonts w:eastAsia="Calibri"/>
          <w:b/>
          <w:bCs/>
          <w:lang w:eastAsia="zh-CN"/>
        </w:rPr>
      </w:pPr>
      <w:r w:rsidRPr="009B57E6">
        <w:rPr>
          <w:rFonts w:eastAsia="Calibri"/>
          <w:b/>
          <w:bCs/>
          <w:lang w:eastAsia="zh-CN"/>
        </w:rPr>
        <w:t>Blood pressure and medication adherence</w:t>
      </w:r>
      <w:r>
        <w:rPr>
          <w:rFonts w:eastAsia="Calibri"/>
          <w:b/>
          <w:bCs/>
          <w:lang w:eastAsia="zh-CN"/>
        </w:rPr>
        <w:t xml:space="preserve">: </w:t>
      </w:r>
      <w:r w:rsidRPr="009B57E6">
        <w:rPr>
          <w:rFonts w:eastAsia="Calibri"/>
          <w:lang w:eastAsia="zh-CN"/>
        </w:rPr>
        <w:t>Participants in the intervention arm experienced improved SBP control and significantly higher medication adherence rates compared to controls.</w:t>
      </w:r>
    </w:p>
    <w:p w14:paraId="6A325F9C" w14:textId="34DB3FF0" w:rsidR="009B57E6" w:rsidRPr="00F61576" w:rsidRDefault="009B57E6" w:rsidP="009B57E6">
      <w:pPr>
        <w:jc w:val="both"/>
        <w:rPr>
          <w:rFonts w:eastAsia="Calibri"/>
          <w:lang w:eastAsia="zh-CN"/>
        </w:rPr>
      </w:pPr>
      <w:r w:rsidRPr="009B57E6">
        <w:rPr>
          <w:rFonts w:eastAsia="Calibri"/>
          <w:b/>
          <w:bCs/>
          <w:lang w:eastAsia="zh-CN"/>
        </w:rPr>
        <w:t>Functional outcomes</w:t>
      </w:r>
      <w:r>
        <w:rPr>
          <w:rFonts w:eastAsia="Calibri"/>
          <w:b/>
          <w:bCs/>
          <w:lang w:eastAsia="zh-CN"/>
        </w:rPr>
        <w:t xml:space="preserve">: </w:t>
      </w:r>
      <w:r w:rsidRPr="009B57E6">
        <w:rPr>
          <w:rFonts w:eastAsia="Calibri"/>
          <w:lang w:eastAsia="zh-CN"/>
        </w:rPr>
        <w:t>Intervention participants showed improved mobility (measured by the Timed Up and Go test) and self-reported quality of life​.</w:t>
      </w:r>
    </w:p>
    <w:p w14:paraId="143E011A" w14:textId="4C501F72" w:rsidR="007408AD" w:rsidRDefault="00FF4535" w:rsidP="00F61576">
      <w:pPr>
        <w:pStyle w:val="Heading2"/>
        <w:jc w:val="both"/>
      </w:pPr>
      <w:r w:rsidRPr="002A30D9">
        <w:rPr>
          <w:b w:val="0"/>
          <w:bCs/>
          <w:noProof/>
        </w:rPr>
        <w:t xml:space="preserve"> </w:t>
      </w:r>
      <w:r w:rsidR="007408AD" w:rsidRPr="002A30D9">
        <w:rPr>
          <w:b w:val="0"/>
          <w:bCs/>
          <w:noProof/>
        </w:rPr>
        <w:drawing>
          <wp:anchor distT="0" distB="0" distL="114300" distR="114300" simplePos="0" relativeHeight="251676672" behindDoc="0" locked="0" layoutInCell="1" allowOverlap="1" wp14:anchorId="50A9369D" wp14:editId="06A1046C">
            <wp:simplePos x="0" y="0"/>
            <wp:positionH relativeFrom="margin">
              <wp:posOffset>-76200</wp:posOffset>
            </wp:positionH>
            <wp:positionV relativeFrom="paragraph">
              <wp:posOffset>0</wp:posOffset>
            </wp:positionV>
            <wp:extent cx="287655" cy="287655"/>
            <wp:effectExtent l="0" t="0" r="0" b="0"/>
            <wp:wrapSquare wrapText="bothSides"/>
            <wp:docPr id="1944146771" name="Graphic 1944146771"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7408AD">
        <w:t xml:space="preserve">Strength and Limitations </w:t>
      </w:r>
    </w:p>
    <w:p w14:paraId="3ED9FF62" w14:textId="2F3CF21D" w:rsidR="009B57E6" w:rsidRPr="009B57E6" w:rsidRDefault="009B57E6" w:rsidP="009B57E6">
      <w:pPr>
        <w:jc w:val="both"/>
        <w:rPr>
          <w:rFonts w:eastAsia="Calibri"/>
          <w:b/>
          <w:bCs/>
          <w:lang w:eastAsia="zh-CN"/>
        </w:rPr>
      </w:pPr>
      <w:r w:rsidRPr="009B57E6">
        <w:rPr>
          <w:rFonts w:eastAsia="Calibri"/>
          <w:b/>
          <w:bCs/>
          <w:lang w:eastAsia="zh-CN"/>
        </w:rPr>
        <w:t>Strengths</w:t>
      </w:r>
    </w:p>
    <w:p w14:paraId="4C271E5B" w14:textId="77777777" w:rsidR="009B57E6" w:rsidRPr="009B57E6" w:rsidRDefault="009B57E6" w:rsidP="009B57E6">
      <w:pPr>
        <w:pStyle w:val="ListParagraph"/>
        <w:numPr>
          <w:ilvl w:val="0"/>
          <w:numId w:val="18"/>
        </w:numPr>
        <w:jc w:val="both"/>
        <w:rPr>
          <w:rFonts w:eastAsia="Calibri"/>
          <w:lang w:eastAsia="zh-CN"/>
        </w:rPr>
      </w:pPr>
      <w:r w:rsidRPr="009B57E6">
        <w:rPr>
          <w:rFonts w:eastAsia="Calibri"/>
          <w:lang w:eastAsia="zh-CN"/>
        </w:rPr>
        <w:t>The SINEMA initiative combined provider and patient-facing technologies, addressing systemic and individual barriers simultaneously.</w:t>
      </w:r>
    </w:p>
    <w:p w14:paraId="13C4550A" w14:textId="3773CDD8" w:rsidR="009B57E6" w:rsidRPr="009B57E6" w:rsidRDefault="009B57E6" w:rsidP="009B57E6">
      <w:pPr>
        <w:pStyle w:val="ListParagraph"/>
        <w:numPr>
          <w:ilvl w:val="0"/>
          <w:numId w:val="18"/>
        </w:numPr>
        <w:jc w:val="both"/>
        <w:rPr>
          <w:rFonts w:eastAsia="Calibri"/>
          <w:lang w:eastAsia="zh-CN"/>
        </w:rPr>
      </w:pPr>
      <w:r w:rsidRPr="009B57E6">
        <w:rPr>
          <w:rFonts w:eastAsia="Calibri"/>
          <w:lang w:eastAsia="zh-CN"/>
        </w:rPr>
        <w:t>The intervention was low-cost (US$24.3 per participant per year) and demonstrated scalability for similar resource-limited settings.</w:t>
      </w:r>
    </w:p>
    <w:p w14:paraId="6EC17BAF" w14:textId="50211E06" w:rsidR="009B57E6" w:rsidRPr="009B57E6" w:rsidRDefault="009B57E6" w:rsidP="009B57E6">
      <w:pPr>
        <w:jc w:val="both"/>
        <w:rPr>
          <w:rFonts w:eastAsia="Calibri"/>
          <w:b/>
          <w:bCs/>
          <w:lang w:eastAsia="zh-CN"/>
        </w:rPr>
      </w:pPr>
      <w:r w:rsidRPr="009B57E6">
        <w:rPr>
          <w:rFonts w:eastAsia="Calibri"/>
          <w:b/>
          <w:bCs/>
          <w:lang w:eastAsia="zh-CN"/>
        </w:rPr>
        <w:t>Limitations</w:t>
      </w:r>
    </w:p>
    <w:p w14:paraId="0FB2E495" w14:textId="77777777" w:rsidR="009B57E6" w:rsidRPr="009B57E6" w:rsidRDefault="009B57E6" w:rsidP="009B57E6">
      <w:pPr>
        <w:pStyle w:val="ListParagraph"/>
        <w:numPr>
          <w:ilvl w:val="0"/>
          <w:numId w:val="19"/>
        </w:numPr>
        <w:jc w:val="both"/>
        <w:rPr>
          <w:rFonts w:eastAsia="Calibri"/>
          <w:lang w:eastAsia="zh-CN"/>
        </w:rPr>
      </w:pPr>
      <w:r w:rsidRPr="009B57E6">
        <w:rPr>
          <w:rFonts w:eastAsia="Calibri"/>
          <w:lang w:eastAsia="zh-CN"/>
        </w:rPr>
        <w:t>The trial's 12-month duration limits insights into long-term sustainability and effectiveness.</w:t>
      </w:r>
    </w:p>
    <w:p w14:paraId="180FF262" w14:textId="77EA2974" w:rsidR="009B57E6" w:rsidRPr="009B57E6" w:rsidRDefault="009B57E6" w:rsidP="009B57E6">
      <w:pPr>
        <w:pStyle w:val="ListParagraph"/>
        <w:numPr>
          <w:ilvl w:val="0"/>
          <w:numId w:val="19"/>
        </w:numPr>
        <w:jc w:val="both"/>
        <w:rPr>
          <w:rFonts w:eastAsia="Calibri"/>
          <w:lang w:eastAsia="zh-CN"/>
        </w:rPr>
      </w:pPr>
      <w:r w:rsidRPr="009B57E6">
        <w:rPr>
          <w:rFonts w:eastAsia="Calibri"/>
          <w:lang w:eastAsia="zh-CN"/>
        </w:rPr>
        <w:t>Generalisability may be constrained by the unique socio-economic characteristics of the study region.</w:t>
      </w:r>
    </w:p>
    <w:p w14:paraId="199BC6E3" w14:textId="4B3A3472" w:rsidR="006711C1" w:rsidRDefault="00FF4535" w:rsidP="00F61576">
      <w:pPr>
        <w:pStyle w:val="Heading2"/>
        <w:jc w:val="both"/>
      </w:pPr>
      <w:r w:rsidRPr="002A30D9">
        <w:rPr>
          <w:b w:val="0"/>
          <w:bCs/>
          <w:noProof/>
        </w:rPr>
        <w:drawing>
          <wp:anchor distT="0" distB="0" distL="114300" distR="114300" simplePos="0" relativeHeight="251672576" behindDoc="0" locked="0" layoutInCell="1" allowOverlap="1" wp14:anchorId="7D8568FC" wp14:editId="48D13E37">
            <wp:simplePos x="0" y="0"/>
            <wp:positionH relativeFrom="margin">
              <wp:posOffset>-76200</wp:posOffset>
            </wp:positionH>
            <wp:positionV relativeFrom="paragraph">
              <wp:posOffset>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Success factors and challenges</w:t>
      </w:r>
    </w:p>
    <w:p w14:paraId="664D79BF" w14:textId="39B40A2A" w:rsidR="009B57E6" w:rsidRPr="009B57E6" w:rsidRDefault="009B57E6" w:rsidP="009B57E6">
      <w:pPr>
        <w:jc w:val="both"/>
        <w:rPr>
          <w:rFonts w:eastAsia="Calibri"/>
          <w:b/>
          <w:bCs/>
          <w:lang w:eastAsia="zh-CN"/>
        </w:rPr>
      </w:pPr>
      <w:r w:rsidRPr="009B57E6">
        <w:rPr>
          <w:rFonts w:eastAsia="Calibri"/>
          <w:b/>
          <w:bCs/>
          <w:lang w:eastAsia="zh-CN"/>
        </w:rPr>
        <w:t>Success factors</w:t>
      </w:r>
      <w:r>
        <w:rPr>
          <w:rFonts w:eastAsia="Calibri"/>
          <w:b/>
          <w:bCs/>
          <w:lang w:eastAsia="zh-CN"/>
        </w:rPr>
        <w:t xml:space="preserve">: </w:t>
      </w:r>
      <w:r w:rsidRPr="009B57E6">
        <w:rPr>
          <w:rFonts w:eastAsia="Calibri"/>
          <w:lang w:eastAsia="zh-CN"/>
        </w:rPr>
        <w:t>The program's integration of tailored mHealth tools and provider training, combined with strong community engagement, drove its success.</w:t>
      </w:r>
    </w:p>
    <w:p w14:paraId="540AFFF2" w14:textId="492550D0" w:rsidR="009B57E6" w:rsidRPr="00880131" w:rsidRDefault="009B57E6" w:rsidP="009B57E6">
      <w:pPr>
        <w:jc w:val="both"/>
        <w:rPr>
          <w:rFonts w:eastAsia="Calibri"/>
          <w:lang w:eastAsia="zh-CN"/>
        </w:rPr>
      </w:pPr>
      <w:r w:rsidRPr="009B57E6">
        <w:rPr>
          <w:rFonts w:eastAsia="Calibri"/>
          <w:b/>
          <w:bCs/>
          <w:lang w:eastAsia="zh-CN"/>
        </w:rPr>
        <w:t>Challenges</w:t>
      </w:r>
      <w:r>
        <w:rPr>
          <w:rFonts w:eastAsia="Calibri"/>
          <w:b/>
          <w:bCs/>
          <w:lang w:eastAsia="zh-CN"/>
        </w:rPr>
        <w:t xml:space="preserve">: </w:t>
      </w:r>
      <w:r w:rsidRPr="009B57E6">
        <w:rPr>
          <w:rFonts w:eastAsia="Calibri"/>
          <w:lang w:eastAsia="zh-CN"/>
        </w:rPr>
        <w:t xml:space="preserve">Addressing patient non-adherence and sustaining provider engagement remain critical challenges for </w:t>
      </w:r>
      <w:r w:rsidR="00323FA5">
        <w:rPr>
          <w:rFonts w:eastAsia="Calibri"/>
          <w:lang w:eastAsia="zh-CN"/>
        </w:rPr>
        <w:fldChar w:fldCharType="begin"/>
      </w:r>
      <w:r w:rsidR="00323FA5">
        <w:rPr>
          <w:rFonts w:eastAsia="Calibri"/>
          <w:lang w:eastAsia="zh-CN"/>
        </w:rPr>
        <w:instrText xml:space="preserve"> HYPERLINK "https://youtu.be/s8P5YdFHNNE" </w:instrText>
      </w:r>
      <w:r w:rsidR="00323FA5">
        <w:rPr>
          <w:rFonts w:eastAsia="Calibri"/>
          <w:lang w:eastAsia="zh-CN"/>
        </w:rPr>
      </w:r>
      <w:r w:rsidR="00323FA5">
        <w:rPr>
          <w:rFonts w:eastAsia="Calibri"/>
          <w:lang w:eastAsia="zh-CN"/>
        </w:rPr>
        <w:fldChar w:fldCharType="separate"/>
      </w:r>
      <w:r w:rsidRPr="00323FA5">
        <w:rPr>
          <w:rStyle w:val="Hyperlink"/>
          <w:rFonts w:eastAsia="Calibri"/>
          <w:lang w:eastAsia="zh-CN"/>
        </w:rPr>
        <w:t>scale-up</w:t>
      </w:r>
      <w:r w:rsidR="00323FA5">
        <w:rPr>
          <w:rFonts w:eastAsia="Calibri"/>
          <w:lang w:eastAsia="zh-CN"/>
        </w:rPr>
        <w:fldChar w:fldCharType="end"/>
      </w:r>
      <w:r w:rsidRPr="009B57E6">
        <w:rPr>
          <w:rFonts w:eastAsia="Calibri"/>
          <w:lang w:eastAsia="zh-CN"/>
        </w:rPr>
        <w:t>.</w:t>
      </w:r>
    </w:p>
    <w:p w14:paraId="4A3FABE0" w14:textId="5920CD0D" w:rsidR="006711C1" w:rsidRPr="00A704A2" w:rsidRDefault="00A704A2" w:rsidP="00F61576">
      <w:pPr>
        <w:pStyle w:val="Heading2"/>
        <w:jc w:val="both"/>
      </w:pPr>
      <w:r>
        <w:rPr>
          <w:noProof/>
        </w:rPr>
        <w:drawing>
          <wp:anchor distT="0" distB="0" distL="114300" distR="114300" simplePos="0" relativeHeight="251674624" behindDoc="0" locked="0" layoutInCell="1" allowOverlap="1" wp14:anchorId="79E9FDC5" wp14:editId="46DEB73E">
            <wp:simplePos x="0" y="0"/>
            <wp:positionH relativeFrom="column">
              <wp:posOffset>3175</wp:posOffset>
            </wp:positionH>
            <wp:positionV relativeFrom="paragraph">
              <wp:posOffset>21590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138E6682" w14:textId="618CE6A4" w:rsidR="009B57E6" w:rsidRPr="009B57E6" w:rsidRDefault="009B57E6" w:rsidP="009B57E6">
      <w:pPr>
        <w:jc w:val="both"/>
        <w:rPr>
          <w:b/>
          <w:bCs/>
        </w:rPr>
      </w:pPr>
      <w:r w:rsidRPr="009B57E6">
        <w:rPr>
          <w:b/>
          <w:bCs/>
        </w:rPr>
        <w:t>Scale-up and policy integration</w:t>
      </w:r>
      <w:r>
        <w:rPr>
          <w:b/>
          <w:bCs/>
        </w:rPr>
        <w:t xml:space="preserve">: </w:t>
      </w:r>
      <w:r w:rsidRPr="009B57E6">
        <w:t>Future initiatives aim to adapt the SINEMA model for other chronic conditions and resource-limited settings, integrating findings into national health policies.</w:t>
      </w:r>
    </w:p>
    <w:p w14:paraId="16717BF5" w14:textId="42AA4BFC" w:rsidR="009B57E6" w:rsidRDefault="009B57E6" w:rsidP="009B57E6">
      <w:pPr>
        <w:jc w:val="both"/>
      </w:pPr>
      <w:r w:rsidRPr="009B57E6">
        <w:rPr>
          <w:b/>
          <w:bCs/>
        </w:rPr>
        <w:t>Long-term sustainability</w:t>
      </w:r>
      <w:r>
        <w:rPr>
          <w:b/>
          <w:bCs/>
        </w:rPr>
        <w:t xml:space="preserve">: </w:t>
      </w:r>
      <w:r w:rsidRPr="009B57E6">
        <w:t>Ongoing efforts will focus on refining the mHealth system, addressing identified barriers, and conducting longer-term evaluations.</w:t>
      </w:r>
    </w:p>
    <w:p w14:paraId="4F3CC812" w14:textId="77777777" w:rsidR="00424BDB" w:rsidRPr="00E955F4" w:rsidRDefault="00424BDB" w:rsidP="00F61576">
      <w:pPr>
        <w:jc w:val="both"/>
      </w:pPr>
    </w:p>
    <w:p w14:paraId="3A5CA1AE" w14:textId="035AF2CC" w:rsidR="00EE6C7A" w:rsidRPr="009B57E6" w:rsidRDefault="00EE6C7A" w:rsidP="00424BDB">
      <w:pPr>
        <w:pStyle w:val="Heading2"/>
        <w:jc w:val="both"/>
      </w:pPr>
      <w:r>
        <w:rPr>
          <w:rFonts w:ascii="Calibri" w:eastAsia="Calibri" w:hAnsi="Calibri" w:cs="Calibri"/>
          <w:b w:val="0"/>
          <w:noProof/>
          <w:color w:val="73908F"/>
          <w:szCs w:val="28"/>
        </w:rPr>
        <w:drawing>
          <wp:inline distT="0" distB="0" distL="0" distR="0" wp14:anchorId="3CE82C7E" wp14:editId="31FFB10F">
            <wp:extent cx="359508" cy="359508"/>
            <wp:effectExtent l="0" t="0" r="0" b="0"/>
            <wp:docPr id="115" name="Graphic 1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descr="Presentation with checklist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59508" cy="359508"/>
                    </a:xfrm>
                    <a:prstGeom prst="rect">
                      <a:avLst/>
                    </a:prstGeom>
                  </pic:spPr>
                </pic:pic>
              </a:graphicData>
            </a:graphic>
          </wp:inline>
        </w:drawing>
      </w:r>
      <w:r w:rsidR="002F3171">
        <w:t>References</w:t>
      </w:r>
    </w:p>
    <w:p w14:paraId="05119CF4" w14:textId="097766DB" w:rsidR="009B57E6" w:rsidRDefault="009B57E6" w:rsidP="009B57E6">
      <w:r w:rsidRPr="009B57E6">
        <w:t xml:space="preserve">Wu N, Gong E, Wang B, Gu W, Ding N, Zhang Z, Chen M, Yan LL, Oldenburg B, Xu LQ. A Smart and Multifaceted Mobile Health System for Delivering Evidence-Based Secondary Prevention of Stroke in Rural China: Design, Development, and Feasibility Study. JMIR </w:t>
      </w:r>
      <w:proofErr w:type="spellStart"/>
      <w:r w:rsidRPr="009B57E6">
        <w:t>Mhealth</w:t>
      </w:r>
      <w:proofErr w:type="spellEnd"/>
      <w:r w:rsidRPr="009B57E6">
        <w:t xml:space="preserve"> </w:t>
      </w:r>
      <w:proofErr w:type="spellStart"/>
      <w:r w:rsidRPr="009B57E6">
        <w:t>Uhealth</w:t>
      </w:r>
      <w:proofErr w:type="spellEnd"/>
      <w:r w:rsidRPr="009B57E6">
        <w:t>. 2019 Jul 19;7(7</w:t>
      </w:r>
      <w:proofErr w:type="gramStart"/>
      <w:r w:rsidRPr="009B57E6">
        <w:t>):e</w:t>
      </w:r>
      <w:proofErr w:type="gramEnd"/>
      <w:r w:rsidRPr="009B57E6">
        <w:t xml:space="preserve">13503. </w:t>
      </w:r>
      <w:proofErr w:type="spellStart"/>
      <w:r w:rsidRPr="009B57E6">
        <w:t>doi</w:t>
      </w:r>
      <w:proofErr w:type="spellEnd"/>
      <w:r w:rsidRPr="009B57E6">
        <w:t>: 10.2196/13503. PMID: 31325288; PMCID: PMC6676792.</w:t>
      </w:r>
    </w:p>
    <w:p w14:paraId="297652F0" w14:textId="7EAD9971" w:rsidR="009B57E6" w:rsidRDefault="009B57E6" w:rsidP="009B57E6">
      <w:r w:rsidRPr="009B57E6">
        <w:t xml:space="preserve">Gong E, Gu W, Luo E, Tan L, Donovan J, Sun C, Yang Y, Zang L, Bao P, Yan LL. Development and Local Contextualization of Mobile Health Messages for Enhancing Disease Management Among Community-Dwelling Stroke Patients in Rural China: Multimethod Study. JMIR </w:t>
      </w:r>
      <w:proofErr w:type="spellStart"/>
      <w:r w:rsidRPr="009B57E6">
        <w:t>Mhealth</w:t>
      </w:r>
      <w:proofErr w:type="spellEnd"/>
      <w:r w:rsidRPr="009B57E6">
        <w:t xml:space="preserve"> </w:t>
      </w:r>
      <w:proofErr w:type="spellStart"/>
      <w:r w:rsidRPr="009B57E6">
        <w:t>Uhealth</w:t>
      </w:r>
      <w:proofErr w:type="spellEnd"/>
      <w:r w:rsidRPr="009B57E6">
        <w:t>. 2019 Dec 17;7(12</w:t>
      </w:r>
      <w:proofErr w:type="gramStart"/>
      <w:r w:rsidRPr="009B57E6">
        <w:t>):e</w:t>
      </w:r>
      <w:proofErr w:type="gramEnd"/>
      <w:r w:rsidRPr="009B57E6">
        <w:t xml:space="preserve">15758. </w:t>
      </w:r>
      <w:proofErr w:type="spellStart"/>
      <w:r w:rsidRPr="009B57E6">
        <w:t>doi</w:t>
      </w:r>
      <w:proofErr w:type="spellEnd"/>
      <w:r w:rsidRPr="009B57E6">
        <w:t>: 10.2196/15758. PMID: 31845901; PMCID: PMC6938591.</w:t>
      </w:r>
    </w:p>
    <w:p w14:paraId="2CF1EBF4" w14:textId="1E428ECD" w:rsidR="009B57E6" w:rsidRDefault="009B57E6" w:rsidP="009B57E6">
      <w:r w:rsidRPr="009B57E6">
        <w:t xml:space="preserve">Gong E, Gu W, Luo E, Tan L, Donovan J, Sun C, Yang Y, Zang L, Bao P, Yan LL. Development and Local Contextualization of Mobile Health Messages for Enhancing Disease Management Among Community-Dwelling Stroke Patients in Rural China: Multimethod Study. JMIR </w:t>
      </w:r>
      <w:proofErr w:type="spellStart"/>
      <w:r w:rsidRPr="009B57E6">
        <w:t>Mhealth</w:t>
      </w:r>
      <w:proofErr w:type="spellEnd"/>
      <w:r w:rsidRPr="009B57E6">
        <w:t xml:space="preserve"> </w:t>
      </w:r>
      <w:proofErr w:type="spellStart"/>
      <w:r w:rsidRPr="009B57E6">
        <w:t>Uhealth</w:t>
      </w:r>
      <w:proofErr w:type="spellEnd"/>
      <w:r w:rsidRPr="009B57E6">
        <w:t>. 2019 Dec 17;7(12</w:t>
      </w:r>
      <w:proofErr w:type="gramStart"/>
      <w:r w:rsidRPr="009B57E6">
        <w:t>):e</w:t>
      </w:r>
      <w:proofErr w:type="gramEnd"/>
      <w:r w:rsidRPr="009B57E6">
        <w:t xml:space="preserve">15758. </w:t>
      </w:r>
      <w:proofErr w:type="spellStart"/>
      <w:r w:rsidRPr="009B57E6">
        <w:t>doi</w:t>
      </w:r>
      <w:proofErr w:type="spellEnd"/>
      <w:r w:rsidRPr="009B57E6">
        <w:t>: 10.2196/15758. PMID: 31845901; PMCID: PMC6938591.</w:t>
      </w:r>
    </w:p>
    <w:p w14:paraId="4CE4DF65" w14:textId="77777777" w:rsidR="009B57E6" w:rsidRPr="009B57E6" w:rsidRDefault="009B57E6" w:rsidP="009B57E6"/>
    <w:p w14:paraId="29B47CD7" w14:textId="0200827F" w:rsidR="00EE6C7A" w:rsidRPr="00424BDB" w:rsidRDefault="00F84BCD" w:rsidP="00424BDB">
      <w:pPr>
        <w:pStyle w:val="Heading2"/>
        <w:jc w:val="both"/>
        <w:rPr>
          <w:rFonts w:ascii="Calibri" w:eastAsia="Calibri" w:hAnsi="Calibri" w:cs="Calibri"/>
          <w:bCs/>
          <w:noProof/>
          <w:color w:val="73908F"/>
          <w:szCs w:val="28"/>
        </w:rPr>
      </w:pPr>
      <w:r w:rsidRPr="00424BDB">
        <w:rPr>
          <w:rFonts w:ascii="Calibri" w:eastAsia="Calibri" w:hAnsi="Calibri" w:cs="Calibri"/>
          <w:b w:val="0"/>
          <w:noProof/>
          <w:color w:val="73908F"/>
          <w:szCs w:val="28"/>
        </w:rPr>
        <w:t xml:space="preserve">  </w:t>
      </w:r>
      <w:r w:rsidRPr="00424BDB">
        <w:rPr>
          <w:rFonts w:ascii="Calibri" w:eastAsia="Calibri" w:hAnsi="Calibri" w:cs="Calibri"/>
          <w:bCs/>
          <w:noProof/>
          <w:color w:val="73908F"/>
          <w:szCs w:val="28"/>
        </w:rPr>
        <w:t xml:space="preserve">Key learning objectives </w:t>
      </w:r>
    </w:p>
    <w:p w14:paraId="3299F41B" w14:textId="77777777" w:rsidR="00474640" w:rsidRDefault="00474640" w:rsidP="00474640">
      <w:pPr>
        <w:pStyle w:val="ListParagraph"/>
        <w:numPr>
          <w:ilvl w:val="0"/>
          <w:numId w:val="20"/>
        </w:numPr>
        <w:rPr>
          <w:lang w:eastAsia="ja-JP"/>
        </w:rPr>
      </w:pPr>
      <w:r w:rsidRPr="00474640">
        <w:rPr>
          <w:lang w:eastAsia="ja-JP"/>
        </w:rPr>
        <w:t>Understand how integrating mHealth tools, such as provider-facing apps and patient-directed voice messages, can enhance secondary stroke prevention in rural, resource-limited settings by addressing systemic and individual barriers.</w:t>
      </w:r>
    </w:p>
    <w:p w14:paraId="48756109" w14:textId="7674F522" w:rsidR="00474640" w:rsidRDefault="00474640" w:rsidP="00474640">
      <w:pPr>
        <w:pStyle w:val="ListParagraph"/>
        <w:numPr>
          <w:ilvl w:val="0"/>
          <w:numId w:val="20"/>
        </w:numPr>
        <w:rPr>
          <w:lang w:eastAsia="ja-JP"/>
        </w:rPr>
      </w:pPr>
      <w:r w:rsidRPr="00474640">
        <w:rPr>
          <w:lang w:eastAsia="ja-JP"/>
        </w:rPr>
        <w:t>Recognize the importance of user-</w:t>
      </w:r>
      <w:r w:rsidRPr="00474640">
        <w:rPr>
          <w:lang w:eastAsia="ja-JP"/>
        </w:rPr>
        <w:t>centred</w:t>
      </w:r>
      <w:r w:rsidRPr="00474640">
        <w:rPr>
          <w:lang w:eastAsia="ja-JP"/>
        </w:rPr>
        <w:t xml:space="preserve"> design and community involvement, including tailoring interventions to local dialects and cultural contexts, in ensuring accessibility, acceptability, and effectiveness of healthcare interventions.</w:t>
      </w:r>
    </w:p>
    <w:p w14:paraId="20C88385" w14:textId="53E9B945" w:rsidR="00E955F4" w:rsidRPr="00474640" w:rsidRDefault="00474640" w:rsidP="00474640">
      <w:pPr>
        <w:pStyle w:val="ListParagraph"/>
        <w:numPr>
          <w:ilvl w:val="0"/>
          <w:numId w:val="20"/>
        </w:numPr>
        <w:rPr>
          <w:lang w:eastAsia="ja-JP"/>
        </w:rPr>
      </w:pPr>
      <w:r w:rsidRPr="00474640">
        <w:rPr>
          <w:lang w:eastAsia="ja-JP"/>
        </w:rPr>
        <w:t>Learn how structured training for healthcare providers and collaboration with local stakeholders can improve care delivery, medication adherence, and health outcomes for stroke survivors in fragmented healthcare systems.</w:t>
      </w:r>
    </w:p>
    <w:sectPr w:rsidR="00E955F4" w:rsidRPr="00474640" w:rsidSect="00FC0011">
      <w:headerReference w:type="default" r:id="rId29"/>
      <w:footerReference w:type="default" r:id="rId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AD632" w14:textId="77777777" w:rsidR="00E32C07" w:rsidRDefault="00E32C07" w:rsidP="00A33673">
      <w:pPr>
        <w:spacing w:after="0"/>
      </w:pPr>
      <w:r>
        <w:separator/>
      </w:r>
    </w:p>
  </w:endnote>
  <w:endnote w:type="continuationSeparator" w:id="0">
    <w:p w14:paraId="00066316" w14:textId="77777777" w:rsidR="00E32C07" w:rsidRDefault="00E32C07"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EF9F4" w14:textId="77777777" w:rsidR="00E32C07" w:rsidRDefault="00E32C07" w:rsidP="00A33673">
      <w:pPr>
        <w:spacing w:after="0"/>
      </w:pPr>
      <w:r>
        <w:separator/>
      </w:r>
    </w:p>
  </w:footnote>
  <w:footnote w:type="continuationSeparator" w:id="0">
    <w:p w14:paraId="3453A8DC" w14:textId="77777777" w:rsidR="00E32C07" w:rsidRDefault="00E32C07"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1275"/>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77777777" w:rsidR="005C6121" w:rsidRDefault="005C6121" w:rsidP="005C6121">
          <w:pPr>
            <w:spacing w:after="0"/>
          </w:pPr>
          <w:r>
            <w:rPr>
              <w:noProof/>
            </w:rPr>
            <w:drawing>
              <wp:inline distT="0" distB="0" distL="0" distR="0" wp14:anchorId="6ED65EB8" wp14:editId="0824CE62">
                <wp:extent cx="613644" cy="613644"/>
                <wp:effectExtent l="0" t="0" r="0" b="0"/>
                <wp:docPr id="11" name="Picture 11" descr="The University of Melbourne Logo PNG Transparent &amp;amp;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Logo PNG Transparent &amp;amp;amp; SVG Vector - Freebie  Supply"/>
                        <pic:cNvPicPr>
                          <a:picLocks noChangeAspect="1" noChangeArrowheads="1"/>
                        </pic:cNvPicPr>
                      </pic:nvPicPr>
                      <pic:blipFill>
                        <a:blip r:embed="rId3" cstate="print">
                          <a:alphaModFix amt="35000"/>
                          <a:extLst>
                            <a:ext uri="{28A0092B-C50C-407E-A947-70E740481C1C}">
                              <a14:useLocalDpi xmlns:a14="http://schemas.microsoft.com/office/drawing/2010/main" val="0"/>
                            </a:ext>
                          </a:extLst>
                        </a:blip>
                        <a:srcRect/>
                        <a:stretch>
                          <a:fillRect/>
                        </a:stretch>
                      </pic:blipFill>
                      <pic:spPr bwMode="auto">
                        <a:xfrm>
                          <a:off x="0" y="0"/>
                          <a:ext cx="619348" cy="619348"/>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7C1F09"/>
    <w:multiLevelType w:val="hybridMultilevel"/>
    <w:tmpl w:val="99C0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8214E9"/>
    <w:multiLevelType w:val="hybridMultilevel"/>
    <w:tmpl w:val="3B3CF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82F60"/>
    <w:multiLevelType w:val="hybridMultilevel"/>
    <w:tmpl w:val="3B3CF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DE6416"/>
    <w:multiLevelType w:val="hybridMultilevel"/>
    <w:tmpl w:val="B67C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B5767"/>
    <w:multiLevelType w:val="hybridMultilevel"/>
    <w:tmpl w:val="94D06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D7376"/>
    <w:multiLevelType w:val="hybridMultilevel"/>
    <w:tmpl w:val="B35C4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90949"/>
    <w:multiLevelType w:val="hybridMultilevel"/>
    <w:tmpl w:val="B0449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D60725"/>
    <w:multiLevelType w:val="hybridMultilevel"/>
    <w:tmpl w:val="92960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12"/>
  </w:num>
  <w:num w:numId="5">
    <w:abstractNumId w:val="13"/>
  </w:num>
  <w:num w:numId="6">
    <w:abstractNumId w:val="16"/>
  </w:num>
  <w:num w:numId="7">
    <w:abstractNumId w:val="4"/>
  </w:num>
  <w:num w:numId="8">
    <w:abstractNumId w:val="2"/>
  </w:num>
  <w:num w:numId="9">
    <w:abstractNumId w:val="17"/>
  </w:num>
  <w:num w:numId="10">
    <w:abstractNumId w:val="9"/>
  </w:num>
  <w:num w:numId="11">
    <w:abstractNumId w:val="5"/>
  </w:num>
  <w:num w:numId="12">
    <w:abstractNumId w:val="6"/>
  </w:num>
  <w:num w:numId="13">
    <w:abstractNumId w:val="10"/>
  </w:num>
  <w:num w:numId="14">
    <w:abstractNumId w:val="8"/>
  </w:num>
  <w:num w:numId="15">
    <w:abstractNumId w:val="15"/>
  </w:num>
  <w:num w:numId="16">
    <w:abstractNumId w:val="11"/>
  </w:num>
  <w:num w:numId="17">
    <w:abstractNumId w:val="14"/>
  </w:num>
  <w:num w:numId="18">
    <w:abstractNumId w:val="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attachedTemplate r:id="rId1"/>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7"/>
    <w:rsid w:val="00020A01"/>
    <w:rsid w:val="00025187"/>
    <w:rsid w:val="000313BF"/>
    <w:rsid w:val="00033577"/>
    <w:rsid w:val="00035D5F"/>
    <w:rsid w:val="000415C5"/>
    <w:rsid w:val="00047B7C"/>
    <w:rsid w:val="00060037"/>
    <w:rsid w:val="00071A4A"/>
    <w:rsid w:val="000752CA"/>
    <w:rsid w:val="00077EC5"/>
    <w:rsid w:val="00080E01"/>
    <w:rsid w:val="00081817"/>
    <w:rsid w:val="00087DDE"/>
    <w:rsid w:val="000919C9"/>
    <w:rsid w:val="000970E5"/>
    <w:rsid w:val="000A2CC7"/>
    <w:rsid w:val="000A6F02"/>
    <w:rsid w:val="000B4EFE"/>
    <w:rsid w:val="000B6AC9"/>
    <w:rsid w:val="001157CA"/>
    <w:rsid w:val="00120F85"/>
    <w:rsid w:val="00133B12"/>
    <w:rsid w:val="0016134C"/>
    <w:rsid w:val="00170FEF"/>
    <w:rsid w:val="00176AB2"/>
    <w:rsid w:val="0018305E"/>
    <w:rsid w:val="00194E78"/>
    <w:rsid w:val="001A3791"/>
    <w:rsid w:val="001A6418"/>
    <w:rsid w:val="001E7BD4"/>
    <w:rsid w:val="001F0514"/>
    <w:rsid w:val="001F2D3B"/>
    <w:rsid w:val="00226751"/>
    <w:rsid w:val="0022676B"/>
    <w:rsid w:val="00227894"/>
    <w:rsid w:val="002313D6"/>
    <w:rsid w:val="00233E2F"/>
    <w:rsid w:val="00234DAB"/>
    <w:rsid w:val="00241C72"/>
    <w:rsid w:val="00255A0D"/>
    <w:rsid w:val="00273E30"/>
    <w:rsid w:val="002749D6"/>
    <w:rsid w:val="00274E1A"/>
    <w:rsid w:val="00277FD0"/>
    <w:rsid w:val="00295096"/>
    <w:rsid w:val="002A0253"/>
    <w:rsid w:val="002A148C"/>
    <w:rsid w:val="002A3061"/>
    <w:rsid w:val="002A30D9"/>
    <w:rsid w:val="002C59EB"/>
    <w:rsid w:val="002D0AC5"/>
    <w:rsid w:val="002E3807"/>
    <w:rsid w:val="002F3171"/>
    <w:rsid w:val="00323FA5"/>
    <w:rsid w:val="003242A4"/>
    <w:rsid w:val="00331297"/>
    <w:rsid w:val="00335BF4"/>
    <w:rsid w:val="00337E49"/>
    <w:rsid w:val="003424FB"/>
    <w:rsid w:val="0034440B"/>
    <w:rsid w:val="003868BC"/>
    <w:rsid w:val="003A0316"/>
    <w:rsid w:val="003C5479"/>
    <w:rsid w:val="003C6952"/>
    <w:rsid w:val="003E5C29"/>
    <w:rsid w:val="003F46CC"/>
    <w:rsid w:val="00404B2F"/>
    <w:rsid w:val="004213DD"/>
    <w:rsid w:val="00424BDB"/>
    <w:rsid w:val="004370EB"/>
    <w:rsid w:val="0043716B"/>
    <w:rsid w:val="004405BA"/>
    <w:rsid w:val="00456168"/>
    <w:rsid w:val="0045688D"/>
    <w:rsid w:val="004635B5"/>
    <w:rsid w:val="00464668"/>
    <w:rsid w:val="00474640"/>
    <w:rsid w:val="00476644"/>
    <w:rsid w:val="0048017D"/>
    <w:rsid w:val="004A01F2"/>
    <w:rsid w:val="004A61EA"/>
    <w:rsid w:val="004A6C2B"/>
    <w:rsid w:val="004C5A23"/>
    <w:rsid w:val="004D2639"/>
    <w:rsid w:val="004D60BF"/>
    <w:rsid w:val="004F58A9"/>
    <w:rsid w:val="0050771A"/>
    <w:rsid w:val="0051576D"/>
    <w:rsid w:val="00521C82"/>
    <w:rsid w:val="0053320B"/>
    <w:rsid w:val="00533453"/>
    <w:rsid w:val="00534C82"/>
    <w:rsid w:val="00550D15"/>
    <w:rsid w:val="0055751F"/>
    <w:rsid w:val="00562062"/>
    <w:rsid w:val="00571F6D"/>
    <w:rsid w:val="005815EC"/>
    <w:rsid w:val="00583D07"/>
    <w:rsid w:val="005A016A"/>
    <w:rsid w:val="005A188D"/>
    <w:rsid w:val="005A5805"/>
    <w:rsid w:val="005A5EEC"/>
    <w:rsid w:val="005B10F0"/>
    <w:rsid w:val="005B28DE"/>
    <w:rsid w:val="005B4ADF"/>
    <w:rsid w:val="005B5133"/>
    <w:rsid w:val="005B6471"/>
    <w:rsid w:val="005C1668"/>
    <w:rsid w:val="005C2002"/>
    <w:rsid w:val="005C6121"/>
    <w:rsid w:val="005D2DB8"/>
    <w:rsid w:val="005E2040"/>
    <w:rsid w:val="005E7B8C"/>
    <w:rsid w:val="005F22F5"/>
    <w:rsid w:val="00616EB6"/>
    <w:rsid w:val="0061789C"/>
    <w:rsid w:val="006250CD"/>
    <w:rsid w:val="006273E2"/>
    <w:rsid w:val="00631FC1"/>
    <w:rsid w:val="00634AAD"/>
    <w:rsid w:val="00655A9F"/>
    <w:rsid w:val="006711C1"/>
    <w:rsid w:val="0067283F"/>
    <w:rsid w:val="00685AB4"/>
    <w:rsid w:val="00697B77"/>
    <w:rsid w:val="006B0C82"/>
    <w:rsid w:val="006B3FD3"/>
    <w:rsid w:val="006B7864"/>
    <w:rsid w:val="006C7032"/>
    <w:rsid w:val="006D1A22"/>
    <w:rsid w:val="006D7938"/>
    <w:rsid w:val="006E00F1"/>
    <w:rsid w:val="006E3686"/>
    <w:rsid w:val="006E37F1"/>
    <w:rsid w:val="006F35A2"/>
    <w:rsid w:val="0070349C"/>
    <w:rsid w:val="00703AC8"/>
    <w:rsid w:val="00705C22"/>
    <w:rsid w:val="00706A07"/>
    <w:rsid w:val="0070700B"/>
    <w:rsid w:val="0072352B"/>
    <w:rsid w:val="00725052"/>
    <w:rsid w:val="00736484"/>
    <w:rsid w:val="007408AD"/>
    <w:rsid w:val="00753877"/>
    <w:rsid w:val="0076476E"/>
    <w:rsid w:val="00765356"/>
    <w:rsid w:val="00766B3D"/>
    <w:rsid w:val="00777393"/>
    <w:rsid w:val="0078334E"/>
    <w:rsid w:val="0078778E"/>
    <w:rsid w:val="00793E41"/>
    <w:rsid w:val="007A1451"/>
    <w:rsid w:val="007A6893"/>
    <w:rsid w:val="007B473B"/>
    <w:rsid w:val="007B709D"/>
    <w:rsid w:val="007C0D41"/>
    <w:rsid w:val="007D5B09"/>
    <w:rsid w:val="008132DA"/>
    <w:rsid w:val="00814F24"/>
    <w:rsid w:val="008225BB"/>
    <w:rsid w:val="00824A2B"/>
    <w:rsid w:val="00825B88"/>
    <w:rsid w:val="00855CF6"/>
    <w:rsid w:val="00860D33"/>
    <w:rsid w:val="008613EB"/>
    <w:rsid w:val="00880131"/>
    <w:rsid w:val="008928BF"/>
    <w:rsid w:val="008959B1"/>
    <w:rsid w:val="008A27B0"/>
    <w:rsid w:val="008A2E41"/>
    <w:rsid w:val="008A3393"/>
    <w:rsid w:val="008A5F9F"/>
    <w:rsid w:val="008C4BB4"/>
    <w:rsid w:val="008E38C7"/>
    <w:rsid w:val="008E3BFD"/>
    <w:rsid w:val="008E498A"/>
    <w:rsid w:val="008F0B45"/>
    <w:rsid w:val="008F52B0"/>
    <w:rsid w:val="0091499B"/>
    <w:rsid w:val="00920C49"/>
    <w:rsid w:val="00933662"/>
    <w:rsid w:val="00933BF6"/>
    <w:rsid w:val="00937448"/>
    <w:rsid w:val="0094005B"/>
    <w:rsid w:val="009452FF"/>
    <w:rsid w:val="00954075"/>
    <w:rsid w:val="00957CB6"/>
    <w:rsid w:val="00964D22"/>
    <w:rsid w:val="0096540B"/>
    <w:rsid w:val="0097411D"/>
    <w:rsid w:val="009843F8"/>
    <w:rsid w:val="00986E7C"/>
    <w:rsid w:val="00987B1D"/>
    <w:rsid w:val="009B0DD2"/>
    <w:rsid w:val="009B57E6"/>
    <w:rsid w:val="009C08FB"/>
    <w:rsid w:val="009D5D86"/>
    <w:rsid w:val="009F1869"/>
    <w:rsid w:val="00A02BFA"/>
    <w:rsid w:val="00A11B90"/>
    <w:rsid w:val="00A12A86"/>
    <w:rsid w:val="00A1700B"/>
    <w:rsid w:val="00A207CF"/>
    <w:rsid w:val="00A273C7"/>
    <w:rsid w:val="00A27F92"/>
    <w:rsid w:val="00A33673"/>
    <w:rsid w:val="00A41253"/>
    <w:rsid w:val="00A44CAB"/>
    <w:rsid w:val="00A57310"/>
    <w:rsid w:val="00A704A2"/>
    <w:rsid w:val="00A77B3D"/>
    <w:rsid w:val="00A858ED"/>
    <w:rsid w:val="00AA7880"/>
    <w:rsid w:val="00AB2657"/>
    <w:rsid w:val="00AB31BF"/>
    <w:rsid w:val="00AB5B73"/>
    <w:rsid w:val="00AC1DB0"/>
    <w:rsid w:val="00AC5494"/>
    <w:rsid w:val="00AC74A1"/>
    <w:rsid w:val="00AD55D4"/>
    <w:rsid w:val="00AD684A"/>
    <w:rsid w:val="00AE092E"/>
    <w:rsid w:val="00AE0BF1"/>
    <w:rsid w:val="00AE3D1D"/>
    <w:rsid w:val="00B03D09"/>
    <w:rsid w:val="00B12DBF"/>
    <w:rsid w:val="00B17235"/>
    <w:rsid w:val="00B23276"/>
    <w:rsid w:val="00B31BA8"/>
    <w:rsid w:val="00B40019"/>
    <w:rsid w:val="00B4701B"/>
    <w:rsid w:val="00B56A40"/>
    <w:rsid w:val="00B57726"/>
    <w:rsid w:val="00B57FFA"/>
    <w:rsid w:val="00B6023B"/>
    <w:rsid w:val="00B61480"/>
    <w:rsid w:val="00B8338A"/>
    <w:rsid w:val="00BA3319"/>
    <w:rsid w:val="00BC22E6"/>
    <w:rsid w:val="00BD112A"/>
    <w:rsid w:val="00BD4452"/>
    <w:rsid w:val="00BE228A"/>
    <w:rsid w:val="00BE7A96"/>
    <w:rsid w:val="00BF10EA"/>
    <w:rsid w:val="00C05DBA"/>
    <w:rsid w:val="00C11597"/>
    <w:rsid w:val="00C272FF"/>
    <w:rsid w:val="00C337F5"/>
    <w:rsid w:val="00C34CB1"/>
    <w:rsid w:val="00C45E77"/>
    <w:rsid w:val="00C57BF4"/>
    <w:rsid w:val="00C646C4"/>
    <w:rsid w:val="00C70BDF"/>
    <w:rsid w:val="00CA529D"/>
    <w:rsid w:val="00CB67F7"/>
    <w:rsid w:val="00CD238B"/>
    <w:rsid w:val="00CE7467"/>
    <w:rsid w:val="00D05616"/>
    <w:rsid w:val="00D06466"/>
    <w:rsid w:val="00D12689"/>
    <w:rsid w:val="00D13CFB"/>
    <w:rsid w:val="00D20882"/>
    <w:rsid w:val="00D2441F"/>
    <w:rsid w:val="00D32DCF"/>
    <w:rsid w:val="00D44229"/>
    <w:rsid w:val="00D4722C"/>
    <w:rsid w:val="00D5254B"/>
    <w:rsid w:val="00D63AC3"/>
    <w:rsid w:val="00D723FF"/>
    <w:rsid w:val="00D74763"/>
    <w:rsid w:val="00D778E6"/>
    <w:rsid w:val="00D83326"/>
    <w:rsid w:val="00D8393D"/>
    <w:rsid w:val="00D90B19"/>
    <w:rsid w:val="00D92B3E"/>
    <w:rsid w:val="00DA3115"/>
    <w:rsid w:val="00DA3838"/>
    <w:rsid w:val="00DE2EF2"/>
    <w:rsid w:val="00DF1B0C"/>
    <w:rsid w:val="00DF68E7"/>
    <w:rsid w:val="00DF6E3D"/>
    <w:rsid w:val="00E058BE"/>
    <w:rsid w:val="00E10BBC"/>
    <w:rsid w:val="00E13D11"/>
    <w:rsid w:val="00E14909"/>
    <w:rsid w:val="00E32C07"/>
    <w:rsid w:val="00E37970"/>
    <w:rsid w:val="00E4006A"/>
    <w:rsid w:val="00E42C2D"/>
    <w:rsid w:val="00E44E6F"/>
    <w:rsid w:val="00E47225"/>
    <w:rsid w:val="00E50FD2"/>
    <w:rsid w:val="00E55076"/>
    <w:rsid w:val="00E56F0B"/>
    <w:rsid w:val="00E609DB"/>
    <w:rsid w:val="00E60CAC"/>
    <w:rsid w:val="00E65AAB"/>
    <w:rsid w:val="00E83E77"/>
    <w:rsid w:val="00E848EF"/>
    <w:rsid w:val="00E86064"/>
    <w:rsid w:val="00E86CEC"/>
    <w:rsid w:val="00E91FD4"/>
    <w:rsid w:val="00E955F4"/>
    <w:rsid w:val="00EC20AF"/>
    <w:rsid w:val="00ED43FE"/>
    <w:rsid w:val="00ED4B04"/>
    <w:rsid w:val="00EE3F21"/>
    <w:rsid w:val="00EE5554"/>
    <w:rsid w:val="00EE6C7A"/>
    <w:rsid w:val="00F30AE0"/>
    <w:rsid w:val="00F3285C"/>
    <w:rsid w:val="00F32A9D"/>
    <w:rsid w:val="00F33829"/>
    <w:rsid w:val="00F411F7"/>
    <w:rsid w:val="00F516E3"/>
    <w:rsid w:val="00F5736B"/>
    <w:rsid w:val="00F61576"/>
    <w:rsid w:val="00F67C6F"/>
    <w:rsid w:val="00F7197C"/>
    <w:rsid w:val="00F71CFC"/>
    <w:rsid w:val="00F84BCD"/>
    <w:rsid w:val="00F8610A"/>
    <w:rsid w:val="00F91284"/>
    <w:rsid w:val="00FB13A9"/>
    <w:rsid w:val="00FB1542"/>
    <w:rsid w:val="00FB7A22"/>
    <w:rsid w:val="00FC0011"/>
    <w:rsid w:val="00FD695D"/>
    <w:rsid w:val="00FF0A1B"/>
    <w:rsid w:val="00FF4535"/>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paragraph" w:styleId="NormalWeb">
    <w:name w:val="Normal (Web)"/>
    <w:basedOn w:val="Normal"/>
    <w:uiPriority w:val="99"/>
    <w:unhideWhenUsed/>
    <w:rsid w:val="00B56A40"/>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1625">
      <w:bodyDiv w:val="1"/>
      <w:marLeft w:val="0"/>
      <w:marRight w:val="0"/>
      <w:marTop w:val="0"/>
      <w:marBottom w:val="0"/>
      <w:divBdr>
        <w:top w:val="none" w:sz="0" w:space="0" w:color="auto"/>
        <w:left w:val="none" w:sz="0" w:space="0" w:color="auto"/>
        <w:bottom w:val="none" w:sz="0" w:space="0" w:color="auto"/>
        <w:right w:val="none" w:sz="0" w:space="0" w:color="auto"/>
      </w:divBdr>
    </w:div>
    <w:div w:id="73552045">
      <w:bodyDiv w:val="1"/>
      <w:marLeft w:val="0"/>
      <w:marRight w:val="0"/>
      <w:marTop w:val="0"/>
      <w:marBottom w:val="0"/>
      <w:divBdr>
        <w:top w:val="none" w:sz="0" w:space="0" w:color="auto"/>
        <w:left w:val="none" w:sz="0" w:space="0" w:color="auto"/>
        <w:bottom w:val="none" w:sz="0" w:space="0" w:color="auto"/>
        <w:right w:val="none" w:sz="0" w:space="0" w:color="auto"/>
      </w:divBdr>
    </w:div>
    <w:div w:id="197477818">
      <w:bodyDiv w:val="1"/>
      <w:marLeft w:val="0"/>
      <w:marRight w:val="0"/>
      <w:marTop w:val="0"/>
      <w:marBottom w:val="0"/>
      <w:divBdr>
        <w:top w:val="none" w:sz="0" w:space="0" w:color="auto"/>
        <w:left w:val="none" w:sz="0" w:space="0" w:color="auto"/>
        <w:bottom w:val="none" w:sz="0" w:space="0" w:color="auto"/>
        <w:right w:val="none" w:sz="0" w:space="0" w:color="auto"/>
      </w:divBdr>
    </w:div>
    <w:div w:id="315497820">
      <w:bodyDiv w:val="1"/>
      <w:marLeft w:val="0"/>
      <w:marRight w:val="0"/>
      <w:marTop w:val="0"/>
      <w:marBottom w:val="0"/>
      <w:divBdr>
        <w:top w:val="none" w:sz="0" w:space="0" w:color="auto"/>
        <w:left w:val="none" w:sz="0" w:space="0" w:color="auto"/>
        <w:bottom w:val="none" w:sz="0" w:space="0" w:color="auto"/>
        <w:right w:val="none" w:sz="0" w:space="0" w:color="auto"/>
      </w:divBdr>
    </w:div>
    <w:div w:id="319120848">
      <w:bodyDiv w:val="1"/>
      <w:marLeft w:val="0"/>
      <w:marRight w:val="0"/>
      <w:marTop w:val="0"/>
      <w:marBottom w:val="0"/>
      <w:divBdr>
        <w:top w:val="none" w:sz="0" w:space="0" w:color="auto"/>
        <w:left w:val="none" w:sz="0" w:space="0" w:color="auto"/>
        <w:bottom w:val="none" w:sz="0" w:space="0" w:color="auto"/>
        <w:right w:val="none" w:sz="0" w:space="0" w:color="auto"/>
      </w:divBdr>
    </w:div>
    <w:div w:id="421992293">
      <w:bodyDiv w:val="1"/>
      <w:marLeft w:val="0"/>
      <w:marRight w:val="0"/>
      <w:marTop w:val="0"/>
      <w:marBottom w:val="0"/>
      <w:divBdr>
        <w:top w:val="none" w:sz="0" w:space="0" w:color="auto"/>
        <w:left w:val="none" w:sz="0" w:space="0" w:color="auto"/>
        <w:bottom w:val="none" w:sz="0" w:space="0" w:color="auto"/>
        <w:right w:val="none" w:sz="0" w:space="0" w:color="auto"/>
      </w:divBdr>
    </w:div>
    <w:div w:id="422530318">
      <w:bodyDiv w:val="1"/>
      <w:marLeft w:val="0"/>
      <w:marRight w:val="0"/>
      <w:marTop w:val="0"/>
      <w:marBottom w:val="0"/>
      <w:divBdr>
        <w:top w:val="none" w:sz="0" w:space="0" w:color="auto"/>
        <w:left w:val="none" w:sz="0" w:space="0" w:color="auto"/>
        <w:bottom w:val="none" w:sz="0" w:space="0" w:color="auto"/>
        <w:right w:val="none" w:sz="0" w:space="0" w:color="auto"/>
      </w:divBdr>
    </w:div>
    <w:div w:id="431440351">
      <w:bodyDiv w:val="1"/>
      <w:marLeft w:val="0"/>
      <w:marRight w:val="0"/>
      <w:marTop w:val="0"/>
      <w:marBottom w:val="0"/>
      <w:divBdr>
        <w:top w:val="none" w:sz="0" w:space="0" w:color="auto"/>
        <w:left w:val="none" w:sz="0" w:space="0" w:color="auto"/>
        <w:bottom w:val="none" w:sz="0" w:space="0" w:color="auto"/>
        <w:right w:val="none" w:sz="0" w:space="0" w:color="auto"/>
      </w:divBdr>
    </w:div>
    <w:div w:id="437530243">
      <w:bodyDiv w:val="1"/>
      <w:marLeft w:val="0"/>
      <w:marRight w:val="0"/>
      <w:marTop w:val="0"/>
      <w:marBottom w:val="0"/>
      <w:divBdr>
        <w:top w:val="none" w:sz="0" w:space="0" w:color="auto"/>
        <w:left w:val="none" w:sz="0" w:space="0" w:color="auto"/>
        <w:bottom w:val="none" w:sz="0" w:space="0" w:color="auto"/>
        <w:right w:val="none" w:sz="0" w:space="0" w:color="auto"/>
      </w:divBdr>
    </w:div>
    <w:div w:id="453643667">
      <w:bodyDiv w:val="1"/>
      <w:marLeft w:val="0"/>
      <w:marRight w:val="0"/>
      <w:marTop w:val="0"/>
      <w:marBottom w:val="0"/>
      <w:divBdr>
        <w:top w:val="none" w:sz="0" w:space="0" w:color="auto"/>
        <w:left w:val="none" w:sz="0" w:space="0" w:color="auto"/>
        <w:bottom w:val="none" w:sz="0" w:space="0" w:color="auto"/>
        <w:right w:val="none" w:sz="0" w:space="0" w:color="auto"/>
      </w:divBdr>
    </w:div>
    <w:div w:id="526213528">
      <w:bodyDiv w:val="1"/>
      <w:marLeft w:val="0"/>
      <w:marRight w:val="0"/>
      <w:marTop w:val="0"/>
      <w:marBottom w:val="0"/>
      <w:divBdr>
        <w:top w:val="none" w:sz="0" w:space="0" w:color="auto"/>
        <w:left w:val="none" w:sz="0" w:space="0" w:color="auto"/>
        <w:bottom w:val="none" w:sz="0" w:space="0" w:color="auto"/>
        <w:right w:val="none" w:sz="0" w:space="0" w:color="auto"/>
      </w:divBdr>
    </w:div>
    <w:div w:id="527988183">
      <w:bodyDiv w:val="1"/>
      <w:marLeft w:val="0"/>
      <w:marRight w:val="0"/>
      <w:marTop w:val="0"/>
      <w:marBottom w:val="0"/>
      <w:divBdr>
        <w:top w:val="none" w:sz="0" w:space="0" w:color="auto"/>
        <w:left w:val="none" w:sz="0" w:space="0" w:color="auto"/>
        <w:bottom w:val="none" w:sz="0" w:space="0" w:color="auto"/>
        <w:right w:val="none" w:sz="0" w:space="0" w:color="auto"/>
      </w:divBdr>
    </w:div>
    <w:div w:id="549607336">
      <w:bodyDiv w:val="1"/>
      <w:marLeft w:val="0"/>
      <w:marRight w:val="0"/>
      <w:marTop w:val="0"/>
      <w:marBottom w:val="0"/>
      <w:divBdr>
        <w:top w:val="none" w:sz="0" w:space="0" w:color="auto"/>
        <w:left w:val="none" w:sz="0" w:space="0" w:color="auto"/>
        <w:bottom w:val="none" w:sz="0" w:space="0" w:color="auto"/>
        <w:right w:val="none" w:sz="0" w:space="0" w:color="auto"/>
      </w:divBdr>
    </w:div>
    <w:div w:id="667753001">
      <w:bodyDiv w:val="1"/>
      <w:marLeft w:val="0"/>
      <w:marRight w:val="0"/>
      <w:marTop w:val="0"/>
      <w:marBottom w:val="0"/>
      <w:divBdr>
        <w:top w:val="none" w:sz="0" w:space="0" w:color="auto"/>
        <w:left w:val="none" w:sz="0" w:space="0" w:color="auto"/>
        <w:bottom w:val="none" w:sz="0" w:space="0" w:color="auto"/>
        <w:right w:val="none" w:sz="0" w:space="0" w:color="auto"/>
      </w:divBdr>
    </w:div>
    <w:div w:id="668950479">
      <w:bodyDiv w:val="1"/>
      <w:marLeft w:val="0"/>
      <w:marRight w:val="0"/>
      <w:marTop w:val="0"/>
      <w:marBottom w:val="0"/>
      <w:divBdr>
        <w:top w:val="none" w:sz="0" w:space="0" w:color="auto"/>
        <w:left w:val="none" w:sz="0" w:space="0" w:color="auto"/>
        <w:bottom w:val="none" w:sz="0" w:space="0" w:color="auto"/>
        <w:right w:val="none" w:sz="0" w:space="0" w:color="auto"/>
      </w:divBdr>
    </w:div>
    <w:div w:id="694697209">
      <w:bodyDiv w:val="1"/>
      <w:marLeft w:val="0"/>
      <w:marRight w:val="0"/>
      <w:marTop w:val="0"/>
      <w:marBottom w:val="0"/>
      <w:divBdr>
        <w:top w:val="none" w:sz="0" w:space="0" w:color="auto"/>
        <w:left w:val="none" w:sz="0" w:space="0" w:color="auto"/>
        <w:bottom w:val="none" w:sz="0" w:space="0" w:color="auto"/>
        <w:right w:val="none" w:sz="0" w:space="0" w:color="auto"/>
      </w:divBdr>
    </w:div>
    <w:div w:id="697969807">
      <w:bodyDiv w:val="1"/>
      <w:marLeft w:val="0"/>
      <w:marRight w:val="0"/>
      <w:marTop w:val="0"/>
      <w:marBottom w:val="0"/>
      <w:divBdr>
        <w:top w:val="none" w:sz="0" w:space="0" w:color="auto"/>
        <w:left w:val="none" w:sz="0" w:space="0" w:color="auto"/>
        <w:bottom w:val="none" w:sz="0" w:space="0" w:color="auto"/>
        <w:right w:val="none" w:sz="0" w:space="0" w:color="auto"/>
      </w:divBdr>
    </w:div>
    <w:div w:id="698554143">
      <w:bodyDiv w:val="1"/>
      <w:marLeft w:val="0"/>
      <w:marRight w:val="0"/>
      <w:marTop w:val="0"/>
      <w:marBottom w:val="0"/>
      <w:divBdr>
        <w:top w:val="none" w:sz="0" w:space="0" w:color="auto"/>
        <w:left w:val="none" w:sz="0" w:space="0" w:color="auto"/>
        <w:bottom w:val="none" w:sz="0" w:space="0" w:color="auto"/>
        <w:right w:val="none" w:sz="0" w:space="0" w:color="auto"/>
      </w:divBdr>
    </w:div>
    <w:div w:id="706640090">
      <w:bodyDiv w:val="1"/>
      <w:marLeft w:val="0"/>
      <w:marRight w:val="0"/>
      <w:marTop w:val="0"/>
      <w:marBottom w:val="0"/>
      <w:divBdr>
        <w:top w:val="none" w:sz="0" w:space="0" w:color="auto"/>
        <w:left w:val="none" w:sz="0" w:space="0" w:color="auto"/>
        <w:bottom w:val="none" w:sz="0" w:space="0" w:color="auto"/>
        <w:right w:val="none" w:sz="0" w:space="0" w:color="auto"/>
      </w:divBdr>
    </w:div>
    <w:div w:id="738988463">
      <w:bodyDiv w:val="1"/>
      <w:marLeft w:val="0"/>
      <w:marRight w:val="0"/>
      <w:marTop w:val="0"/>
      <w:marBottom w:val="0"/>
      <w:divBdr>
        <w:top w:val="none" w:sz="0" w:space="0" w:color="auto"/>
        <w:left w:val="none" w:sz="0" w:space="0" w:color="auto"/>
        <w:bottom w:val="none" w:sz="0" w:space="0" w:color="auto"/>
        <w:right w:val="none" w:sz="0" w:space="0" w:color="auto"/>
      </w:divBdr>
    </w:div>
    <w:div w:id="759182894">
      <w:bodyDiv w:val="1"/>
      <w:marLeft w:val="0"/>
      <w:marRight w:val="0"/>
      <w:marTop w:val="0"/>
      <w:marBottom w:val="0"/>
      <w:divBdr>
        <w:top w:val="none" w:sz="0" w:space="0" w:color="auto"/>
        <w:left w:val="none" w:sz="0" w:space="0" w:color="auto"/>
        <w:bottom w:val="none" w:sz="0" w:space="0" w:color="auto"/>
        <w:right w:val="none" w:sz="0" w:space="0" w:color="auto"/>
      </w:divBdr>
    </w:div>
    <w:div w:id="804662112">
      <w:bodyDiv w:val="1"/>
      <w:marLeft w:val="0"/>
      <w:marRight w:val="0"/>
      <w:marTop w:val="0"/>
      <w:marBottom w:val="0"/>
      <w:divBdr>
        <w:top w:val="none" w:sz="0" w:space="0" w:color="auto"/>
        <w:left w:val="none" w:sz="0" w:space="0" w:color="auto"/>
        <w:bottom w:val="none" w:sz="0" w:space="0" w:color="auto"/>
        <w:right w:val="none" w:sz="0" w:space="0" w:color="auto"/>
      </w:divBdr>
    </w:div>
    <w:div w:id="952900796">
      <w:bodyDiv w:val="1"/>
      <w:marLeft w:val="0"/>
      <w:marRight w:val="0"/>
      <w:marTop w:val="0"/>
      <w:marBottom w:val="0"/>
      <w:divBdr>
        <w:top w:val="none" w:sz="0" w:space="0" w:color="auto"/>
        <w:left w:val="none" w:sz="0" w:space="0" w:color="auto"/>
        <w:bottom w:val="none" w:sz="0" w:space="0" w:color="auto"/>
        <w:right w:val="none" w:sz="0" w:space="0" w:color="auto"/>
      </w:divBdr>
    </w:div>
    <w:div w:id="989333946">
      <w:bodyDiv w:val="1"/>
      <w:marLeft w:val="0"/>
      <w:marRight w:val="0"/>
      <w:marTop w:val="0"/>
      <w:marBottom w:val="0"/>
      <w:divBdr>
        <w:top w:val="none" w:sz="0" w:space="0" w:color="auto"/>
        <w:left w:val="none" w:sz="0" w:space="0" w:color="auto"/>
        <w:bottom w:val="none" w:sz="0" w:space="0" w:color="auto"/>
        <w:right w:val="none" w:sz="0" w:space="0" w:color="auto"/>
      </w:divBdr>
    </w:div>
    <w:div w:id="1010260186">
      <w:bodyDiv w:val="1"/>
      <w:marLeft w:val="0"/>
      <w:marRight w:val="0"/>
      <w:marTop w:val="0"/>
      <w:marBottom w:val="0"/>
      <w:divBdr>
        <w:top w:val="none" w:sz="0" w:space="0" w:color="auto"/>
        <w:left w:val="none" w:sz="0" w:space="0" w:color="auto"/>
        <w:bottom w:val="none" w:sz="0" w:space="0" w:color="auto"/>
        <w:right w:val="none" w:sz="0" w:space="0" w:color="auto"/>
      </w:divBdr>
    </w:div>
    <w:div w:id="1016689003">
      <w:bodyDiv w:val="1"/>
      <w:marLeft w:val="0"/>
      <w:marRight w:val="0"/>
      <w:marTop w:val="0"/>
      <w:marBottom w:val="0"/>
      <w:divBdr>
        <w:top w:val="none" w:sz="0" w:space="0" w:color="auto"/>
        <w:left w:val="none" w:sz="0" w:space="0" w:color="auto"/>
        <w:bottom w:val="none" w:sz="0" w:space="0" w:color="auto"/>
        <w:right w:val="none" w:sz="0" w:space="0" w:color="auto"/>
      </w:divBdr>
    </w:div>
    <w:div w:id="1031296089">
      <w:bodyDiv w:val="1"/>
      <w:marLeft w:val="0"/>
      <w:marRight w:val="0"/>
      <w:marTop w:val="0"/>
      <w:marBottom w:val="0"/>
      <w:divBdr>
        <w:top w:val="none" w:sz="0" w:space="0" w:color="auto"/>
        <w:left w:val="none" w:sz="0" w:space="0" w:color="auto"/>
        <w:bottom w:val="none" w:sz="0" w:space="0" w:color="auto"/>
        <w:right w:val="none" w:sz="0" w:space="0" w:color="auto"/>
      </w:divBdr>
    </w:div>
    <w:div w:id="1100954227">
      <w:bodyDiv w:val="1"/>
      <w:marLeft w:val="0"/>
      <w:marRight w:val="0"/>
      <w:marTop w:val="0"/>
      <w:marBottom w:val="0"/>
      <w:divBdr>
        <w:top w:val="none" w:sz="0" w:space="0" w:color="auto"/>
        <w:left w:val="none" w:sz="0" w:space="0" w:color="auto"/>
        <w:bottom w:val="none" w:sz="0" w:space="0" w:color="auto"/>
        <w:right w:val="none" w:sz="0" w:space="0" w:color="auto"/>
      </w:divBdr>
    </w:div>
    <w:div w:id="1141002335">
      <w:bodyDiv w:val="1"/>
      <w:marLeft w:val="0"/>
      <w:marRight w:val="0"/>
      <w:marTop w:val="0"/>
      <w:marBottom w:val="0"/>
      <w:divBdr>
        <w:top w:val="none" w:sz="0" w:space="0" w:color="auto"/>
        <w:left w:val="none" w:sz="0" w:space="0" w:color="auto"/>
        <w:bottom w:val="none" w:sz="0" w:space="0" w:color="auto"/>
        <w:right w:val="none" w:sz="0" w:space="0" w:color="auto"/>
      </w:divBdr>
    </w:div>
    <w:div w:id="1155415069">
      <w:bodyDiv w:val="1"/>
      <w:marLeft w:val="0"/>
      <w:marRight w:val="0"/>
      <w:marTop w:val="0"/>
      <w:marBottom w:val="0"/>
      <w:divBdr>
        <w:top w:val="none" w:sz="0" w:space="0" w:color="auto"/>
        <w:left w:val="none" w:sz="0" w:space="0" w:color="auto"/>
        <w:bottom w:val="none" w:sz="0" w:space="0" w:color="auto"/>
        <w:right w:val="none" w:sz="0" w:space="0" w:color="auto"/>
      </w:divBdr>
    </w:div>
    <w:div w:id="1165244873">
      <w:bodyDiv w:val="1"/>
      <w:marLeft w:val="0"/>
      <w:marRight w:val="0"/>
      <w:marTop w:val="0"/>
      <w:marBottom w:val="0"/>
      <w:divBdr>
        <w:top w:val="none" w:sz="0" w:space="0" w:color="auto"/>
        <w:left w:val="none" w:sz="0" w:space="0" w:color="auto"/>
        <w:bottom w:val="none" w:sz="0" w:space="0" w:color="auto"/>
        <w:right w:val="none" w:sz="0" w:space="0" w:color="auto"/>
      </w:divBdr>
    </w:div>
    <w:div w:id="1180201685">
      <w:bodyDiv w:val="1"/>
      <w:marLeft w:val="0"/>
      <w:marRight w:val="0"/>
      <w:marTop w:val="0"/>
      <w:marBottom w:val="0"/>
      <w:divBdr>
        <w:top w:val="none" w:sz="0" w:space="0" w:color="auto"/>
        <w:left w:val="none" w:sz="0" w:space="0" w:color="auto"/>
        <w:bottom w:val="none" w:sz="0" w:space="0" w:color="auto"/>
        <w:right w:val="none" w:sz="0" w:space="0" w:color="auto"/>
      </w:divBdr>
    </w:div>
    <w:div w:id="1336691503">
      <w:bodyDiv w:val="1"/>
      <w:marLeft w:val="0"/>
      <w:marRight w:val="0"/>
      <w:marTop w:val="0"/>
      <w:marBottom w:val="0"/>
      <w:divBdr>
        <w:top w:val="none" w:sz="0" w:space="0" w:color="auto"/>
        <w:left w:val="none" w:sz="0" w:space="0" w:color="auto"/>
        <w:bottom w:val="none" w:sz="0" w:space="0" w:color="auto"/>
        <w:right w:val="none" w:sz="0" w:space="0" w:color="auto"/>
      </w:divBdr>
    </w:div>
    <w:div w:id="1647926851">
      <w:bodyDiv w:val="1"/>
      <w:marLeft w:val="0"/>
      <w:marRight w:val="0"/>
      <w:marTop w:val="0"/>
      <w:marBottom w:val="0"/>
      <w:divBdr>
        <w:top w:val="none" w:sz="0" w:space="0" w:color="auto"/>
        <w:left w:val="none" w:sz="0" w:space="0" w:color="auto"/>
        <w:bottom w:val="none" w:sz="0" w:space="0" w:color="auto"/>
        <w:right w:val="none" w:sz="0" w:space="0" w:color="auto"/>
      </w:divBdr>
    </w:div>
    <w:div w:id="1692218876">
      <w:bodyDiv w:val="1"/>
      <w:marLeft w:val="0"/>
      <w:marRight w:val="0"/>
      <w:marTop w:val="0"/>
      <w:marBottom w:val="0"/>
      <w:divBdr>
        <w:top w:val="none" w:sz="0" w:space="0" w:color="auto"/>
        <w:left w:val="none" w:sz="0" w:space="0" w:color="auto"/>
        <w:bottom w:val="none" w:sz="0" w:space="0" w:color="auto"/>
        <w:right w:val="none" w:sz="0" w:space="0" w:color="auto"/>
      </w:divBdr>
    </w:div>
    <w:div w:id="1769739837">
      <w:bodyDiv w:val="1"/>
      <w:marLeft w:val="0"/>
      <w:marRight w:val="0"/>
      <w:marTop w:val="0"/>
      <w:marBottom w:val="0"/>
      <w:divBdr>
        <w:top w:val="none" w:sz="0" w:space="0" w:color="auto"/>
        <w:left w:val="none" w:sz="0" w:space="0" w:color="auto"/>
        <w:bottom w:val="none" w:sz="0" w:space="0" w:color="auto"/>
        <w:right w:val="none" w:sz="0" w:space="0" w:color="auto"/>
      </w:divBdr>
    </w:div>
    <w:div w:id="1793400169">
      <w:bodyDiv w:val="1"/>
      <w:marLeft w:val="0"/>
      <w:marRight w:val="0"/>
      <w:marTop w:val="0"/>
      <w:marBottom w:val="0"/>
      <w:divBdr>
        <w:top w:val="none" w:sz="0" w:space="0" w:color="auto"/>
        <w:left w:val="none" w:sz="0" w:space="0" w:color="auto"/>
        <w:bottom w:val="none" w:sz="0" w:space="0" w:color="auto"/>
        <w:right w:val="none" w:sz="0" w:space="0" w:color="auto"/>
      </w:divBdr>
    </w:div>
    <w:div w:id="1806000087">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814785244">
      <w:bodyDiv w:val="1"/>
      <w:marLeft w:val="0"/>
      <w:marRight w:val="0"/>
      <w:marTop w:val="0"/>
      <w:marBottom w:val="0"/>
      <w:divBdr>
        <w:top w:val="none" w:sz="0" w:space="0" w:color="auto"/>
        <w:left w:val="none" w:sz="0" w:space="0" w:color="auto"/>
        <w:bottom w:val="none" w:sz="0" w:space="0" w:color="auto"/>
        <w:right w:val="none" w:sz="0" w:space="0" w:color="auto"/>
      </w:divBdr>
    </w:div>
    <w:div w:id="1925188654">
      <w:bodyDiv w:val="1"/>
      <w:marLeft w:val="0"/>
      <w:marRight w:val="0"/>
      <w:marTop w:val="0"/>
      <w:marBottom w:val="0"/>
      <w:divBdr>
        <w:top w:val="none" w:sz="0" w:space="0" w:color="auto"/>
        <w:left w:val="none" w:sz="0" w:space="0" w:color="auto"/>
        <w:bottom w:val="none" w:sz="0" w:space="0" w:color="auto"/>
        <w:right w:val="none" w:sz="0" w:space="0" w:color="auto"/>
      </w:divBdr>
    </w:div>
    <w:div w:id="1944219759">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 w:id="1972249686">
      <w:bodyDiv w:val="1"/>
      <w:marLeft w:val="0"/>
      <w:marRight w:val="0"/>
      <w:marTop w:val="0"/>
      <w:marBottom w:val="0"/>
      <w:divBdr>
        <w:top w:val="none" w:sz="0" w:space="0" w:color="auto"/>
        <w:left w:val="none" w:sz="0" w:space="0" w:color="auto"/>
        <w:bottom w:val="none" w:sz="0" w:space="0" w:color="auto"/>
        <w:right w:val="none" w:sz="0" w:space="0" w:color="auto"/>
      </w:divBdr>
    </w:div>
    <w:div w:id="1979453342">
      <w:bodyDiv w:val="1"/>
      <w:marLeft w:val="0"/>
      <w:marRight w:val="0"/>
      <w:marTop w:val="0"/>
      <w:marBottom w:val="0"/>
      <w:divBdr>
        <w:top w:val="none" w:sz="0" w:space="0" w:color="auto"/>
        <w:left w:val="none" w:sz="0" w:space="0" w:color="auto"/>
        <w:bottom w:val="none" w:sz="0" w:space="0" w:color="auto"/>
        <w:right w:val="none" w:sz="0" w:space="0" w:color="auto"/>
      </w:divBdr>
    </w:div>
    <w:div w:id="2025471381">
      <w:bodyDiv w:val="1"/>
      <w:marLeft w:val="0"/>
      <w:marRight w:val="0"/>
      <w:marTop w:val="0"/>
      <w:marBottom w:val="0"/>
      <w:divBdr>
        <w:top w:val="none" w:sz="0" w:space="0" w:color="auto"/>
        <w:left w:val="none" w:sz="0" w:space="0" w:color="auto"/>
        <w:bottom w:val="none" w:sz="0" w:space="0" w:color="auto"/>
        <w:right w:val="none" w:sz="0" w:space="0" w:color="auto"/>
      </w:divBdr>
    </w:div>
    <w:div w:id="2036728926">
      <w:bodyDiv w:val="1"/>
      <w:marLeft w:val="0"/>
      <w:marRight w:val="0"/>
      <w:marTop w:val="0"/>
      <w:marBottom w:val="0"/>
      <w:divBdr>
        <w:top w:val="none" w:sz="0" w:space="0" w:color="auto"/>
        <w:left w:val="none" w:sz="0" w:space="0" w:color="auto"/>
        <w:bottom w:val="none" w:sz="0" w:space="0" w:color="auto"/>
        <w:right w:val="none" w:sz="0" w:space="0" w:color="auto"/>
      </w:divBdr>
    </w:div>
    <w:div w:id="2047175938">
      <w:bodyDiv w:val="1"/>
      <w:marLeft w:val="0"/>
      <w:marRight w:val="0"/>
      <w:marTop w:val="0"/>
      <w:marBottom w:val="0"/>
      <w:divBdr>
        <w:top w:val="none" w:sz="0" w:space="0" w:color="auto"/>
        <w:left w:val="none" w:sz="0" w:space="0" w:color="auto"/>
        <w:bottom w:val="none" w:sz="0" w:space="0" w:color="auto"/>
        <w:right w:val="none" w:sz="0" w:space="0" w:color="auto"/>
      </w:divBdr>
    </w:div>
    <w:div w:id="2059166366">
      <w:bodyDiv w:val="1"/>
      <w:marLeft w:val="0"/>
      <w:marRight w:val="0"/>
      <w:marTop w:val="0"/>
      <w:marBottom w:val="0"/>
      <w:divBdr>
        <w:top w:val="none" w:sz="0" w:space="0" w:color="auto"/>
        <w:left w:val="none" w:sz="0" w:space="0" w:color="auto"/>
        <w:bottom w:val="none" w:sz="0" w:space="0" w:color="auto"/>
        <w:right w:val="none" w:sz="0" w:space="0" w:color="auto"/>
      </w:divBdr>
    </w:div>
    <w:div w:id="21215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youtu.be/G5k0z7uJklM" TargetMode="External"/><Relationship Id="rId26" Type="http://schemas.openxmlformats.org/officeDocument/2006/relationships/image" Target="media/image14.sv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image" Target="media/image6.sv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sv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2.sv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youtu.be/doPi1qWX9Vk" TargetMode="External"/><Relationship Id="rId23" Type="http://schemas.openxmlformats.org/officeDocument/2006/relationships/image" Target="media/image11.png"/><Relationship Id="rId28" Type="http://schemas.openxmlformats.org/officeDocument/2006/relationships/image" Target="media/image16.svg"/><Relationship Id="rId10" Type="http://schemas.openxmlformats.org/officeDocument/2006/relationships/hyperlink" Target="https://youtu.be/0SiTS3wfe3c"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png"/><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0D644-07C9-44E5-902F-34974DCA9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8EDE5-96F6-488B-B537-651DD4A38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C:\Users\I.Bandurek\OneDrive - GACD Action\Documents\Custom Office Templates\GACD template - Word.dotx</Template>
  <TotalTime>8</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Anais Keenan</cp:lastModifiedBy>
  <cp:revision>5</cp:revision>
  <cp:lastPrinted>2024-10-19T13:38:00Z</cp:lastPrinted>
  <dcterms:created xsi:type="dcterms:W3CDTF">2024-11-26T17:12:00Z</dcterms:created>
  <dcterms:modified xsi:type="dcterms:W3CDTF">2024-11-27T03:11:00Z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