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B3A72" w14:textId="77777777" w:rsidR="003C6952" w:rsidRPr="00C45933" w:rsidRDefault="003C6952" w:rsidP="003C6952">
      <w:pPr>
        <w:jc w:val="center"/>
        <w:rPr>
          <w:color w:val="73908F" w:themeColor="accent6"/>
          <w:sz w:val="36"/>
          <w:szCs w:val="36"/>
        </w:rPr>
      </w:pPr>
      <w:r w:rsidRPr="00C45933">
        <w:rPr>
          <w:color w:val="73908F" w:themeColor="accent6"/>
          <w:sz w:val="36"/>
          <w:szCs w:val="36"/>
        </w:rPr>
        <w:t>A GACD Implementation Science e-Hub Case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908F" w:themeFill="accent6"/>
        <w:tblLook w:val="04A0" w:firstRow="1" w:lastRow="0" w:firstColumn="1" w:lastColumn="0" w:noHBand="0" w:noVBand="1"/>
      </w:tblPr>
      <w:tblGrid>
        <w:gridCol w:w="9628"/>
      </w:tblGrid>
      <w:tr w:rsidR="003C6952" w:rsidRPr="00F42EC1" w14:paraId="2C063C62" w14:textId="77777777" w:rsidTr="00794DF4">
        <w:tc>
          <w:tcPr>
            <w:tcW w:w="9628" w:type="dxa"/>
            <w:shd w:val="clear" w:color="auto" w:fill="73908F" w:themeFill="accent6"/>
          </w:tcPr>
          <w:p w14:paraId="27CE2FA3" w14:textId="5CAFADB4" w:rsidR="003C6952" w:rsidRPr="00F42EC1" w:rsidRDefault="003C01FA" w:rsidP="000313BF">
            <w:pPr>
              <w:spacing w:after="0"/>
              <w:jc w:val="center"/>
              <w:rPr>
                <w:b/>
                <w:bCs/>
                <w:color w:val="FFFFFF" w:themeColor="background1"/>
                <w:sz w:val="56"/>
                <w:szCs w:val="56"/>
              </w:rPr>
            </w:pPr>
            <w:r w:rsidRPr="003C01FA">
              <w:rPr>
                <w:b/>
                <w:bCs/>
                <w:color w:val="FFFFFF" w:themeColor="background1"/>
                <w:sz w:val="56"/>
                <w:szCs w:val="56"/>
              </w:rPr>
              <w:t>Scaling up of physical activity interventions at the national level in Brazil: An effective solution to increase physical activity at the population level</w:t>
            </w:r>
          </w:p>
        </w:tc>
      </w:tr>
    </w:tbl>
    <w:p w14:paraId="06474FFA" w14:textId="77777777" w:rsidR="003C6952" w:rsidRDefault="003C6952" w:rsidP="003C6952">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7025DD93" w14:textId="77777777" w:rsidTr="00794DF4">
        <w:tc>
          <w:tcPr>
            <w:tcW w:w="9628" w:type="dxa"/>
            <w:shd w:val="clear" w:color="auto" w:fill="73908F" w:themeFill="accent6"/>
          </w:tcPr>
          <w:p w14:paraId="78D3CB29" w14:textId="77777777" w:rsidR="003C6952" w:rsidRPr="00F42EC1" w:rsidRDefault="003C6952" w:rsidP="00794DF4">
            <w:pPr>
              <w:spacing w:after="0"/>
              <w:jc w:val="center"/>
              <w:rPr>
                <w:color w:val="FFFFFF" w:themeColor="background1"/>
                <w:sz w:val="20"/>
                <w:szCs w:val="20"/>
              </w:rPr>
            </w:pPr>
            <w:r w:rsidRPr="00F42EC1">
              <w:rPr>
                <w:color w:val="FFFFFF" w:themeColor="background1"/>
                <w:sz w:val="20"/>
                <w:szCs w:val="20"/>
              </w:rPr>
              <w:t>This case study was developed based on the work of</w:t>
            </w:r>
          </w:p>
        </w:tc>
      </w:tr>
      <w:tr w:rsidR="003C6952" w14:paraId="0EB41D18" w14:textId="77777777" w:rsidTr="00794DF4">
        <w:tc>
          <w:tcPr>
            <w:tcW w:w="9628" w:type="dxa"/>
            <w:shd w:val="clear" w:color="auto" w:fill="E2E8E8" w:themeFill="accent6" w:themeFillTint="33"/>
          </w:tcPr>
          <w:p w14:paraId="77B25001" w14:textId="17176EB9" w:rsidR="003C6952" w:rsidRPr="000313BF" w:rsidRDefault="003C01FA" w:rsidP="00794DF4">
            <w:pPr>
              <w:spacing w:after="0"/>
              <w:jc w:val="center"/>
              <w:rPr>
                <w:i/>
                <w:iCs/>
                <w:sz w:val="20"/>
                <w:szCs w:val="20"/>
              </w:rPr>
            </w:pPr>
            <w:r>
              <w:rPr>
                <w:i/>
                <w:iCs/>
                <w:sz w:val="20"/>
                <w:szCs w:val="20"/>
              </w:rPr>
              <w:t>Project GUIA (</w:t>
            </w:r>
            <w:r w:rsidRPr="003C01FA">
              <w:rPr>
                <w:i/>
                <w:iCs/>
                <w:sz w:val="20"/>
                <w:szCs w:val="20"/>
              </w:rPr>
              <w:t>Guide for Useful Interventions for Physical Activity in Brazil and Latin America</w:t>
            </w:r>
            <w:r>
              <w:rPr>
                <w:i/>
                <w:iCs/>
                <w:sz w:val="20"/>
                <w:szCs w:val="20"/>
              </w:rPr>
              <w:t>)</w:t>
            </w:r>
          </w:p>
        </w:tc>
      </w:tr>
    </w:tbl>
    <w:p w14:paraId="2ECCD665" w14:textId="77777777" w:rsidR="003C6952" w:rsidRDefault="003C6952" w:rsidP="003C6952">
      <w:pPr>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C6952" w:rsidRPr="00F42EC1" w14:paraId="3CC27962" w14:textId="77777777" w:rsidTr="00E12942">
        <w:trPr>
          <w:trHeight w:val="334"/>
        </w:trPr>
        <w:tc>
          <w:tcPr>
            <w:tcW w:w="9628" w:type="dxa"/>
            <w:shd w:val="clear" w:color="auto" w:fill="73908F" w:themeFill="accent6"/>
          </w:tcPr>
          <w:p w14:paraId="0349AEC5" w14:textId="77777777" w:rsidR="003C6952" w:rsidRPr="00F42EC1" w:rsidRDefault="003C6952" w:rsidP="00794DF4">
            <w:pPr>
              <w:spacing w:after="0"/>
              <w:jc w:val="center"/>
              <w:rPr>
                <w:color w:val="FFFFFF" w:themeColor="background1"/>
                <w:sz w:val="20"/>
                <w:szCs w:val="20"/>
              </w:rPr>
            </w:pPr>
            <w:r w:rsidRPr="00F42EC1">
              <w:rPr>
                <w:color w:val="FFFFFF" w:themeColor="background1"/>
                <w:sz w:val="20"/>
                <w:szCs w:val="20"/>
              </w:rPr>
              <w:t>Project team members</w:t>
            </w:r>
          </w:p>
        </w:tc>
      </w:tr>
      <w:tr w:rsidR="003C6952" w14:paraId="18A3076E" w14:textId="77777777" w:rsidTr="00794DF4">
        <w:tc>
          <w:tcPr>
            <w:tcW w:w="9628" w:type="dxa"/>
            <w:shd w:val="clear" w:color="auto" w:fill="E2E8E8" w:themeFill="accent6" w:themeFillTint="33"/>
          </w:tcPr>
          <w:p w14:paraId="0BB778D4" w14:textId="1A2769AB" w:rsidR="003C6952" w:rsidRPr="000313BF" w:rsidRDefault="003C01FA" w:rsidP="00796789">
            <w:pPr>
              <w:shd w:val="clear" w:color="auto" w:fill="E2E8E8" w:themeFill="accent6" w:themeFillTint="33"/>
              <w:spacing w:after="0"/>
              <w:jc w:val="center"/>
              <w:rPr>
                <w:i/>
                <w:iCs/>
                <w:sz w:val="20"/>
                <w:szCs w:val="20"/>
              </w:rPr>
            </w:pPr>
            <w:r w:rsidRPr="003C01FA">
              <w:rPr>
                <w:i/>
                <w:iCs/>
                <w:sz w:val="20"/>
                <w:szCs w:val="20"/>
              </w:rPr>
              <w:t>Washington University in St. Louis, St Louis, Missouri, United States of America</w:t>
            </w:r>
          </w:p>
        </w:tc>
      </w:tr>
    </w:tbl>
    <w:p w14:paraId="4160B318" w14:textId="77777777" w:rsidR="003C6952" w:rsidRPr="00650EAE" w:rsidRDefault="003C6952" w:rsidP="003C6952">
      <w:pPr>
        <w:jc w:val="center"/>
        <w:rPr>
          <w:sz w:val="20"/>
          <w:szCs w:val="20"/>
        </w:rPr>
      </w:pPr>
    </w:p>
    <w:p w14:paraId="74BB3237" w14:textId="77777777" w:rsidR="006711C1" w:rsidRDefault="006711C1" w:rsidP="006711C1">
      <w:pPr>
        <w:pStyle w:val="Heading2"/>
      </w:pPr>
      <w:r>
        <w:t>Case study summary</w:t>
      </w:r>
    </w:p>
    <w:p w14:paraId="754541C9" w14:textId="1C3D82F5" w:rsidR="00C972F2" w:rsidRDefault="0042367C" w:rsidP="00F563E4">
      <w:pPr>
        <w:rPr>
          <w:rFonts w:ascii="Segoe UI" w:hAnsi="Segoe UI" w:cs="Segoe UI"/>
          <w:color w:val="0D0D0D"/>
          <w:shd w:val="clear" w:color="auto" w:fill="FFFFFF"/>
        </w:rPr>
      </w:pPr>
      <w:r w:rsidRPr="0042367C">
        <w:rPr>
          <w:rFonts w:ascii="Segoe UI" w:hAnsi="Segoe UI" w:cs="Segoe UI"/>
          <w:color w:val="0D0D0D"/>
          <w:shd w:val="clear" w:color="auto" w:fill="FFFFFF"/>
        </w:rPr>
        <w:t xml:space="preserve">This </w:t>
      </w:r>
      <w:r>
        <w:rPr>
          <w:rFonts w:ascii="Segoe UI" w:hAnsi="Segoe UI" w:cs="Segoe UI"/>
          <w:color w:val="0D0D0D"/>
          <w:shd w:val="clear" w:color="auto" w:fill="FFFFFF"/>
        </w:rPr>
        <w:t xml:space="preserve">case </w:t>
      </w:r>
      <w:r w:rsidRPr="0042367C">
        <w:rPr>
          <w:rFonts w:ascii="Segoe UI" w:hAnsi="Segoe UI" w:cs="Segoe UI"/>
          <w:color w:val="0D0D0D"/>
          <w:shd w:val="clear" w:color="auto" w:fill="FFFFFF"/>
        </w:rPr>
        <w:t xml:space="preserve">study assesses the nationwide expansion of the 'Academia da </w:t>
      </w:r>
      <w:proofErr w:type="spellStart"/>
      <w:r w:rsidRPr="0042367C">
        <w:rPr>
          <w:rFonts w:ascii="Segoe UI" w:hAnsi="Segoe UI" w:cs="Segoe UI"/>
          <w:color w:val="0D0D0D"/>
          <w:shd w:val="clear" w:color="auto" w:fill="FFFFFF"/>
        </w:rPr>
        <w:t>Cidade</w:t>
      </w:r>
      <w:proofErr w:type="spellEnd"/>
      <w:r w:rsidRPr="0042367C">
        <w:rPr>
          <w:rFonts w:ascii="Segoe UI" w:hAnsi="Segoe UI" w:cs="Segoe UI"/>
          <w:color w:val="0D0D0D"/>
          <w:shd w:val="clear" w:color="auto" w:fill="FFFFFF"/>
        </w:rPr>
        <w:t>' program in Brazil, underlining the significance of engaging diverse sectors for effective intervention scale-up and highlighting challenges related to policy and funding changes.</w:t>
      </w:r>
    </w:p>
    <w:p w14:paraId="52B1A95E" w14:textId="59BEF315" w:rsidR="00F563E4" w:rsidRDefault="00AB5B73" w:rsidP="00A704A2">
      <w:pPr>
        <w:pStyle w:val="Heading2"/>
      </w:pPr>
      <w:r>
        <w:rPr>
          <w:noProof/>
        </w:rPr>
        <w:drawing>
          <wp:anchor distT="0" distB="0" distL="114300" distR="114300" simplePos="0" relativeHeight="251658240" behindDoc="0" locked="0" layoutInCell="1" allowOverlap="1" wp14:anchorId="56626A94" wp14:editId="18933D4A">
            <wp:simplePos x="0" y="0"/>
            <wp:positionH relativeFrom="column">
              <wp:posOffset>-53398</wp:posOffset>
            </wp:positionH>
            <wp:positionV relativeFrom="paragraph">
              <wp:posOffset>4965</wp:posOffset>
            </wp:positionV>
            <wp:extent cx="287655" cy="287655"/>
            <wp:effectExtent l="0" t="0" r="0" b="0"/>
            <wp:wrapSquare wrapText="bothSides"/>
            <wp:docPr id="12" name="Graphic 12"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agnifying glass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t>Identification and characterisation of implementation issues</w:t>
      </w:r>
    </w:p>
    <w:p w14:paraId="6402FA56" w14:textId="77777777" w:rsidR="0042367C" w:rsidRDefault="0042367C" w:rsidP="00F563E4">
      <w:pPr>
        <w:rPr>
          <w:rFonts w:ascii="Segoe UI" w:hAnsi="Segoe UI" w:cs="Segoe UI"/>
          <w:color w:val="0D0D0D"/>
          <w:shd w:val="clear" w:color="auto" w:fill="FFFFFF"/>
        </w:rPr>
      </w:pPr>
      <w:r w:rsidRPr="0042367C">
        <w:rPr>
          <w:rFonts w:ascii="Segoe UI" w:hAnsi="Segoe UI" w:cs="Segoe UI"/>
          <w:color w:val="0D0D0D"/>
          <w:shd w:val="clear" w:color="auto" w:fill="FFFFFF"/>
        </w:rPr>
        <w:t xml:space="preserve">Brazil faces a challenge with half of its adult population not meeting recommended physical activity levels. Project GUIA, a collaboration led by Washington University, aims to address this through the 'Academia da </w:t>
      </w:r>
      <w:proofErr w:type="spellStart"/>
      <w:r w:rsidRPr="0042367C">
        <w:rPr>
          <w:rFonts w:ascii="Segoe UI" w:hAnsi="Segoe UI" w:cs="Segoe UI"/>
          <w:color w:val="0D0D0D"/>
          <w:shd w:val="clear" w:color="auto" w:fill="FFFFFF"/>
        </w:rPr>
        <w:t>Cidade</w:t>
      </w:r>
      <w:proofErr w:type="spellEnd"/>
      <w:r w:rsidRPr="0042367C">
        <w:rPr>
          <w:rFonts w:ascii="Segoe UI" w:hAnsi="Segoe UI" w:cs="Segoe UI"/>
          <w:color w:val="0D0D0D"/>
          <w:shd w:val="clear" w:color="auto" w:fill="FFFFFF"/>
        </w:rPr>
        <w:t>' program, focusing on accessible community activities to encourage physical activity.</w:t>
      </w:r>
    </w:p>
    <w:p w14:paraId="3FBFCBE0" w14:textId="50186398" w:rsidR="006711C1" w:rsidRDefault="00A704A2" w:rsidP="00A704A2">
      <w:pPr>
        <w:pStyle w:val="Heading2"/>
      </w:pPr>
      <w:r>
        <w:rPr>
          <w:noProof/>
        </w:rPr>
        <w:drawing>
          <wp:anchor distT="0" distB="0" distL="114300" distR="114300" simplePos="0" relativeHeight="251662336" behindDoc="0" locked="0" layoutInCell="1" allowOverlap="1" wp14:anchorId="5A439008" wp14:editId="2E48E79D">
            <wp:simplePos x="0" y="0"/>
            <wp:positionH relativeFrom="column">
              <wp:posOffset>-59574</wp:posOffset>
            </wp:positionH>
            <wp:positionV relativeFrom="paragraph">
              <wp:posOffset>3118</wp:posOffset>
            </wp:positionV>
            <wp:extent cx="287655" cy="287655"/>
            <wp:effectExtent l="0" t="0" r="0" b="0"/>
            <wp:wrapSquare wrapText="bothSides"/>
            <wp:docPr id="14" name="Graphic 14"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Blueprint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Pr="00A704A2">
        <w:t>Selection, adaptation, and application of implementation strategies</w:t>
      </w:r>
    </w:p>
    <w:p w14:paraId="06ACCA3C" w14:textId="77777777" w:rsidR="0042367C" w:rsidRDefault="0042367C" w:rsidP="00F563E4">
      <w:pPr>
        <w:rPr>
          <w:rFonts w:ascii="Segoe UI" w:hAnsi="Segoe UI" w:cs="Segoe UI"/>
          <w:color w:val="0D0D0D"/>
          <w:shd w:val="clear" w:color="auto" w:fill="FFFFFF"/>
        </w:rPr>
      </w:pPr>
      <w:r w:rsidRPr="0042367C">
        <w:rPr>
          <w:rFonts w:ascii="Segoe UI" w:hAnsi="Segoe UI" w:cs="Segoe UI"/>
          <w:color w:val="0D0D0D"/>
          <w:shd w:val="clear" w:color="auto" w:fill="FFFFFF"/>
        </w:rPr>
        <w:t>Initiated in Recife, the program was designed to create or enhance public spaces for physical and cultural activities. It sought to overcome common barriers to physical activity, such as lack of time and work/family responsibilities, by providing free, instructor-led activities like dance, aerobics, and strength training.</w:t>
      </w:r>
    </w:p>
    <w:p w14:paraId="559626E2" w14:textId="6AAB1A45" w:rsidR="006711C1" w:rsidRDefault="0045701E" w:rsidP="006711C1">
      <w:pPr>
        <w:pStyle w:val="Heading2"/>
      </w:pPr>
      <w:r w:rsidRPr="002A30D9">
        <w:rPr>
          <w:b w:val="0"/>
          <w:bCs/>
          <w:noProof/>
        </w:rPr>
        <w:drawing>
          <wp:anchor distT="0" distB="0" distL="114300" distR="114300" simplePos="0" relativeHeight="251664384" behindDoc="0" locked="0" layoutInCell="1" allowOverlap="1" wp14:anchorId="79ABE303" wp14:editId="7307182F">
            <wp:simplePos x="0" y="0"/>
            <wp:positionH relativeFrom="margin">
              <wp:posOffset>-106680</wp:posOffset>
            </wp:positionH>
            <wp:positionV relativeFrom="paragraph">
              <wp:posOffset>14605</wp:posOffset>
            </wp:positionV>
            <wp:extent cx="287655" cy="287655"/>
            <wp:effectExtent l="0" t="0" r="0" b="0"/>
            <wp:wrapSquare wrapText="bothSides"/>
            <wp:docPr id="15" name="Graphic 15"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ycle with people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550D15">
        <w:t>Development and delivery of the s</w:t>
      </w:r>
      <w:r w:rsidR="006711C1">
        <w:t>takeholder engagement strategy</w:t>
      </w:r>
    </w:p>
    <w:p w14:paraId="026FFE7F" w14:textId="6C0E14CE" w:rsidR="0042367C" w:rsidRDefault="0042367C" w:rsidP="00F563E4">
      <w:pPr>
        <w:rPr>
          <w:rFonts w:ascii="Segoe UI" w:hAnsi="Segoe UI" w:cs="Segoe UI"/>
          <w:color w:val="0D0D0D"/>
          <w:shd w:val="clear" w:color="auto" w:fill="FFFFFF"/>
        </w:rPr>
      </w:pPr>
      <w:r w:rsidRPr="0042367C">
        <w:rPr>
          <w:rFonts w:ascii="Segoe UI" w:hAnsi="Segoe UI" w:cs="Segoe UI"/>
          <w:color w:val="0D0D0D"/>
          <w:shd w:val="clear" w:color="auto" w:fill="FFFFFF"/>
        </w:rPr>
        <w:t xml:space="preserve">Project GUIA's approach included comprehensive </w:t>
      </w:r>
      <w:hyperlink r:id="rId16" w:history="1">
        <w:r w:rsidRPr="00A1547D">
          <w:rPr>
            <w:rStyle w:val="Hyperlink"/>
            <w:rFonts w:ascii="Segoe UI" w:hAnsi="Segoe UI" w:cs="Segoe UI"/>
            <w:shd w:val="clear" w:color="auto" w:fill="FFFFFF"/>
          </w:rPr>
          <w:t>stakeholder engagement</w:t>
        </w:r>
      </w:hyperlink>
      <w:r w:rsidRPr="0042367C">
        <w:rPr>
          <w:rFonts w:ascii="Segoe UI" w:hAnsi="Segoe UI" w:cs="Segoe UI"/>
          <w:color w:val="0D0D0D"/>
          <w:shd w:val="clear" w:color="auto" w:fill="FFFFFF"/>
        </w:rPr>
        <w:t xml:space="preserve">, utilizing a mix of </w:t>
      </w:r>
      <w:hyperlink r:id="rId17" w:history="1">
        <w:r w:rsidRPr="00A1547D">
          <w:rPr>
            <w:rStyle w:val="Hyperlink"/>
            <w:rFonts w:ascii="Segoe UI" w:hAnsi="Segoe UI" w:cs="Segoe UI"/>
            <w:shd w:val="clear" w:color="auto" w:fill="FFFFFF"/>
          </w:rPr>
          <w:t>qualitative and quantitative methods</w:t>
        </w:r>
      </w:hyperlink>
      <w:r w:rsidRPr="0042367C">
        <w:rPr>
          <w:rFonts w:ascii="Segoe UI" w:hAnsi="Segoe UI" w:cs="Segoe UI"/>
          <w:color w:val="0D0D0D"/>
          <w:shd w:val="clear" w:color="auto" w:fill="FFFFFF"/>
        </w:rPr>
        <w:t xml:space="preserve"> for program evaluation, including surveys, direct observations, and interviews.</w:t>
      </w:r>
    </w:p>
    <w:p w14:paraId="4BA303FF" w14:textId="581505B2" w:rsidR="006711C1" w:rsidRDefault="00AB5B73" w:rsidP="00AB5B73">
      <w:pPr>
        <w:pStyle w:val="Heading2"/>
      </w:pPr>
      <w:r w:rsidRPr="00AB5B73">
        <w:rPr>
          <w:rFonts w:eastAsia="Calibri"/>
          <w:noProof/>
          <w:lang w:eastAsia="zh-CN"/>
        </w:rPr>
        <w:lastRenderedPageBreak/>
        <w:drawing>
          <wp:anchor distT="0" distB="0" distL="114300" distR="114300" simplePos="0" relativeHeight="251666432" behindDoc="0" locked="0" layoutInCell="1" allowOverlap="1" wp14:anchorId="51C327D1" wp14:editId="5F810094">
            <wp:simplePos x="0" y="0"/>
            <wp:positionH relativeFrom="margin">
              <wp:align>left</wp:align>
            </wp:positionH>
            <wp:positionV relativeFrom="paragraph">
              <wp:posOffset>-6350</wp:posOffset>
            </wp:positionV>
            <wp:extent cx="287655" cy="287655"/>
            <wp:effectExtent l="0" t="0" r="0" b="0"/>
            <wp:wrapSquare wrapText="bothSides"/>
            <wp:docPr id="16" name="Graphic 16"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Scales of justic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Evaluati</w:t>
      </w:r>
      <w:r w:rsidR="00550D15">
        <w:t>ng implementation</w:t>
      </w:r>
    </w:p>
    <w:p w14:paraId="67F417A3" w14:textId="565D5DE5" w:rsidR="00E12942" w:rsidRDefault="0042367C" w:rsidP="00F563E4">
      <w:pPr>
        <w:rPr>
          <w:rFonts w:ascii="Segoe UI" w:hAnsi="Segoe UI" w:cs="Segoe UI"/>
          <w:color w:val="0D0D0D"/>
          <w:shd w:val="clear" w:color="auto" w:fill="FFFFFF"/>
        </w:rPr>
      </w:pPr>
      <w:r w:rsidRPr="0042367C">
        <w:rPr>
          <w:rFonts w:ascii="Segoe UI" w:hAnsi="Segoe UI" w:cs="Segoe UI"/>
          <w:color w:val="0D0D0D"/>
          <w:shd w:val="clear" w:color="auto" w:fill="FFFFFF"/>
        </w:rPr>
        <w:t>Evaluation revealed the program's success in increasing physical activity levels, with significant improvements among women, older adults, and lower-income individuals, showcasing the program's reach and impact on health disparities.</w:t>
      </w:r>
    </w:p>
    <w:p w14:paraId="00D13D9C" w14:textId="77777777" w:rsidR="00F563E4" w:rsidRDefault="00A704A2" w:rsidP="00F563E4">
      <w:pPr>
        <w:pStyle w:val="Heading2"/>
      </w:pPr>
      <w:r>
        <w:rPr>
          <w:noProof/>
        </w:rPr>
        <w:drawing>
          <wp:anchor distT="0" distB="0" distL="114300" distR="114300" simplePos="0" relativeHeight="251668480" behindDoc="0" locked="0" layoutInCell="1" allowOverlap="1" wp14:anchorId="27E9EC86" wp14:editId="1E7AA065">
            <wp:simplePos x="0" y="0"/>
            <wp:positionH relativeFrom="margin">
              <wp:align>left</wp:align>
            </wp:positionH>
            <wp:positionV relativeFrom="paragraph">
              <wp:posOffset>6985</wp:posOffset>
            </wp:positionV>
            <wp:extent cx="287655" cy="287655"/>
            <wp:effectExtent l="0" t="0" r="0" b="0"/>
            <wp:wrapSquare wrapText="bothSides"/>
            <wp:docPr id="17" name="Graphic 17"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Bar chart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Results and key findings</w:t>
      </w:r>
    </w:p>
    <w:p w14:paraId="07EAE202" w14:textId="77777777" w:rsidR="0042367C" w:rsidRDefault="0042367C" w:rsidP="00F563E4">
      <w:pPr>
        <w:rPr>
          <w:rFonts w:ascii="Segoe UI" w:hAnsi="Segoe UI" w:cs="Segoe UI"/>
          <w:color w:val="0D0D0D"/>
          <w:shd w:val="clear" w:color="auto" w:fill="FFFFFF"/>
        </w:rPr>
      </w:pPr>
      <w:r w:rsidRPr="0042367C">
        <w:rPr>
          <w:rFonts w:ascii="Segoe UI" w:hAnsi="Segoe UI" w:cs="Segoe UI"/>
          <w:color w:val="0D0D0D"/>
          <w:shd w:val="clear" w:color="auto" w:fill="FFFFFF"/>
        </w:rPr>
        <w:t>The effective increase in physical activity levels across targeted demographics highlighted the program's success. However, scaling up faced challenges due to policy and funding changes, stressing the importance of stable support for sustainability.</w:t>
      </w:r>
    </w:p>
    <w:p w14:paraId="51D891C0" w14:textId="7851A581" w:rsidR="00F563E4" w:rsidRDefault="00F563E4" w:rsidP="0045701E">
      <w:pPr>
        <w:pStyle w:val="Heading2"/>
      </w:pPr>
      <w:r>
        <w:rPr>
          <w:noProof/>
        </w:rPr>
        <w:drawing>
          <wp:anchor distT="0" distB="0" distL="114300" distR="114300" simplePos="0" relativeHeight="251670528" behindDoc="0" locked="0" layoutInCell="1" allowOverlap="1" wp14:anchorId="6FA1A198" wp14:editId="14533334">
            <wp:simplePos x="0" y="0"/>
            <wp:positionH relativeFrom="column">
              <wp:posOffset>-22860</wp:posOffset>
            </wp:positionH>
            <wp:positionV relativeFrom="paragraph">
              <wp:posOffset>9525</wp:posOffset>
            </wp:positionV>
            <wp:extent cx="287655" cy="287655"/>
            <wp:effectExtent l="0" t="0" r="0" b="0"/>
            <wp:wrapSquare wrapText="bothSides"/>
            <wp:docPr id="18" name="Graphic 18"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Clipboard Mixed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Strengths and limitation</w:t>
      </w:r>
      <w:r>
        <w:t>s</w:t>
      </w:r>
    </w:p>
    <w:p w14:paraId="60FA42BA" w14:textId="77777777" w:rsidR="0042367C" w:rsidRDefault="0042367C" w:rsidP="00F563E4">
      <w:pPr>
        <w:rPr>
          <w:rFonts w:ascii="Segoe UI" w:hAnsi="Segoe UI" w:cs="Segoe UI"/>
          <w:color w:val="0D0D0D"/>
          <w:shd w:val="clear" w:color="auto" w:fill="FFFFFF"/>
        </w:rPr>
      </w:pPr>
      <w:r w:rsidRPr="0042367C">
        <w:rPr>
          <w:rFonts w:ascii="Segoe UI" w:hAnsi="Segoe UI" w:cs="Segoe UI"/>
          <w:color w:val="0D0D0D"/>
          <w:shd w:val="clear" w:color="auto" w:fill="FFFFFF"/>
        </w:rPr>
        <w:t xml:space="preserve">The program demonstrated strong potential in improving public health through physical activity. Nonetheless, scaling up initiatives like 'Academia da </w:t>
      </w:r>
      <w:proofErr w:type="spellStart"/>
      <w:r w:rsidRPr="0042367C">
        <w:rPr>
          <w:rFonts w:ascii="Segoe UI" w:hAnsi="Segoe UI" w:cs="Segoe UI"/>
          <w:color w:val="0D0D0D"/>
          <w:shd w:val="clear" w:color="auto" w:fill="FFFFFF"/>
        </w:rPr>
        <w:t>Cidade</w:t>
      </w:r>
      <w:proofErr w:type="spellEnd"/>
      <w:r w:rsidRPr="0042367C">
        <w:rPr>
          <w:rFonts w:ascii="Segoe UI" w:hAnsi="Segoe UI" w:cs="Segoe UI"/>
          <w:color w:val="0D0D0D"/>
          <w:shd w:val="clear" w:color="auto" w:fill="FFFFFF"/>
        </w:rPr>
        <w:t>' to a national level encountered obstacles in adapting to new policies and securing consistent funding.</w:t>
      </w:r>
    </w:p>
    <w:p w14:paraId="199BC6E3" w14:textId="641E9EC6" w:rsidR="006711C1" w:rsidRDefault="00F563E4" w:rsidP="006711C1">
      <w:pPr>
        <w:pStyle w:val="Heading2"/>
      </w:pPr>
      <w:r w:rsidRPr="0045701E">
        <w:rPr>
          <w:rFonts w:ascii="Segoe UI" w:eastAsia="SimSun" w:hAnsi="Segoe UI" w:cs="Segoe UI"/>
          <w:b w:val="0"/>
          <w:noProof/>
          <w:color w:val="0D0D0D"/>
          <w:sz w:val="22"/>
          <w:szCs w:val="22"/>
          <w:shd w:val="clear" w:color="auto" w:fill="FFFFFF"/>
        </w:rPr>
        <w:drawing>
          <wp:anchor distT="0" distB="0" distL="114300" distR="114300" simplePos="0" relativeHeight="251672576" behindDoc="0" locked="0" layoutInCell="1" allowOverlap="1" wp14:anchorId="7D8568FC" wp14:editId="4FAA3496">
            <wp:simplePos x="0" y="0"/>
            <wp:positionH relativeFrom="margin">
              <wp:posOffset>-30480</wp:posOffset>
            </wp:positionH>
            <wp:positionV relativeFrom="paragraph">
              <wp:posOffset>5080</wp:posOffset>
            </wp:positionV>
            <wp:extent cx="287655" cy="287655"/>
            <wp:effectExtent l="0" t="0" r="0" b="0"/>
            <wp:wrapSquare wrapText="bothSides"/>
            <wp:docPr id="19" name="Graphic 19" descr="Mounta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ountains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Success factors and challenges</w:t>
      </w:r>
    </w:p>
    <w:p w14:paraId="2A132F4C" w14:textId="5303AE6A" w:rsidR="0042367C" w:rsidRDefault="0042367C" w:rsidP="0045701E">
      <w:pPr>
        <w:rPr>
          <w:rFonts w:ascii="Segoe UI" w:hAnsi="Segoe UI" w:cs="Segoe UI"/>
          <w:color w:val="0D0D0D"/>
          <w:shd w:val="clear" w:color="auto" w:fill="FFFFFF"/>
        </w:rPr>
      </w:pPr>
      <w:r w:rsidRPr="0042367C">
        <w:rPr>
          <w:rFonts w:ascii="Segoe UI" w:hAnsi="Segoe UI" w:cs="Segoe UI"/>
          <w:color w:val="0D0D0D"/>
          <w:shd w:val="clear" w:color="auto" w:fill="FFFFFF"/>
        </w:rPr>
        <w:t xml:space="preserve">The case underscores the critical role of cross-sector engagement and adaptive strategies in </w:t>
      </w:r>
      <w:hyperlink r:id="rId26" w:history="1">
        <w:r w:rsidRPr="00A1547D">
          <w:rPr>
            <w:rStyle w:val="Hyperlink"/>
            <w:rFonts w:ascii="Segoe UI" w:hAnsi="Segoe UI" w:cs="Segoe UI"/>
            <w:shd w:val="clear" w:color="auto" w:fill="FFFFFF"/>
          </w:rPr>
          <w:t>scaling up health interventions</w:t>
        </w:r>
      </w:hyperlink>
      <w:r w:rsidRPr="0042367C">
        <w:rPr>
          <w:rFonts w:ascii="Segoe UI" w:hAnsi="Segoe UI" w:cs="Segoe UI"/>
          <w:color w:val="0D0D0D"/>
          <w:shd w:val="clear" w:color="auto" w:fill="FFFFFF"/>
        </w:rPr>
        <w:t>. Challenges include navigating the political and financial landscape to maintain and expand such programs.</w:t>
      </w:r>
    </w:p>
    <w:p w14:paraId="183111A5" w14:textId="77777777" w:rsidR="00F563E4" w:rsidRDefault="00A704A2" w:rsidP="002F3171">
      <w:pPr>
        <w:pStyle w:val="Heading2"/>
      </w:pPr>
      <w:r>
        <w:rPr>
          <w:noProof/>
        </w:rPr>
        <w:drawing>
          <wp:anchor distT="0" distB="0" distL="114300" distR="114300" simplePos="0" relativeHeight="251674624" behindDoc="0" locked="0" layoutInCell="1" allowOverlap="1" wp14:anchorId="79E9FDC5" wp14:editId="616272CA">
            <wp:simplePos x="0" y="0"/>
            <wp:positionH relativeFrom="margin">
              <wp:align>left</wp:align>
            </wp:positionH>
            <wp:positionV relativeFrom="paragraph">
              <wp:posOffset>6350</wp:posOffset>
            </wp:positionV>
            <wp:extent cx="287655" cy="287655"/>
            <wp:effectExtent l="0" t="0" r="0" b="0"/>
            <wp:wrapSquare wrapText="bothSides"/>
            <wp:docPr id="20" name="Graphic 20" descr="Footprin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Footprints with solid fill"/>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6711C1">
        <w:t>Next steps</w:t>
      </w:r>
    </w:p>
    <w:p w14:paraId="61E84C8D" w14:textId="64C41DE9" w:rsidR="00E12942" w:rsidRPr="00791363" w:rsidRDefault="0042367C" w:rsidP="00791363">
      <w:pPr>
        <w:rPr>
          <w:rFonts w:ascii="Segoe UI" w:hAnsi="Segoe UI" w:cs="Segoe UI"/>
          <w:color w:val="0D0D0D"/>
          <w:shd w:val="clear" w:color="auto" w:fill="FFFFFF"/>
        </w:rPr>
      </w:pPr>
      <w:r w:rsidRPr="00791363">
        <w:rPr>
          <w:rFonts w:ascii="Segoe UI" w:hAnsi="Segoe UI" w:cs="Segoe UI"/>
          <w:color w:val="0D0D0D"/>
          <w:shd w:val="clear" w:color="auto" w:fill="FFFFFF"/>
        </w:rPr>
        <w:t>Recommendations for future efforts include strengthening policy support and funding mechanisms to ensure the program's sustainability and broader reach, ultimately enhancing public health outcomes through increased physical activity.</w:t>
      </w:r>
    </w:p>
    <w:p w14:paraId="2B7B54B8" w14:textId="4F7F4E36" w:rsidR="002F3171" w:rsidRDefault="002F3171" w:rsidP="002F3171">
      <w:pPr>
        <w:pStyle w:val="Heading2"/>
      </w:pPr>
      <w:r>
        <w:t>References</w:t>
      </w:r>
    </w:p>
    <w:p w14:paraId="0241276C" w14:textId="77777777" w:rsidR="0042367C" w:rsidRPr="0042367C" w:rsidRDefault="0042367C" w:rsidP="0042367C">
      <w:pPr>
        <w:pStyle w:val="ListParagraph"/>
        <w:numPr>
          <w:ilvl w:val="0"/>
          <w:numId w:val="16"/>
        </w:numPr>
        <w:shd w:val="clear" w:color="auto" w:fill="FFFFFF"/>
        <w:spacing w:before="90" w:after="90" w:line="240" w:lineRule="auto"/>
        <w:rPr>
          <w:rFonts w:ascii="Segoe UI" w:hAnsi="Segoe UI" w:cs="Segoe UI"/>
          <w:color w:val="0D0D0D"/>
          <w:shd w:val="clear" w:color="auto" w:fill="FFFFFF"/>
        </w:rPr>
      </w:pPr>
      <w:r w:rsidRPr="0042367C">
        <w:rPr>
          <w:rFonts w:ascii="Segoe UI" w:hAnsi="Segoe UI" w:cs="Segoe UI"/>
          <w:color w:val="0D0D0D"/>
          <w:shd w:val="clear" w:color="auto" w:fill="FFFFFF"/>
        </w:rPr>
        <w:t>Hoehner, C.M., et al., Physical activity interventions in Latin America: a systematic review. Am J Prev Med, 2008. 34(3): p. 224-233.</w:t>
      </w:r>
    </w:p>
    <w:p w14:paraId="18921907" w14:textId="77777777" w:rsidR="0042367C" w:rsidRPr="0042367C" w:rsidRDefault="0042367C" w:rsidP="0042367C">
      <w:pPr>
        <w:pStyle w:val="ListParagraph"/>
        <w:numPr>
          <w:ilvl w:val="0"/>
          <w:numId w:val="16"/>
        </w:numPr>
        <w:shd w:val="clear" w:color="auto" w:fill="FFFFFF"/>
        <w:spacing w:before="90" w:after="90" w:line="240" w:lineRule="auto"/>
        <w:rPr>
          <w:rFonts w:ascii="Segoe UI" w:hAnsi="Segoe UI" w:cs="Segoe UI"/>
          <w:color w:val="0D0D0D"/>
          <w:shd w:val="clear" w:color="auto" w:fill="FFFFFF"/>
        </w:rPr>
      </w:pPr>
      <w:r w:rsidRPr="0042367C">
        <w:rPr>
          <w:rFonts w:ascii="Segoe UI" w:hAnsi="Segoe UI" w:cs="Segoe UI"/>
          <w:color w:val="0D0D0D"/>
          <w:shd w:val="clear" w:color="auto" w:fill="FFFFFF"/>
        </w:rPr>
        <w:t>Hoehner, C.M., et al., Physical activity interventions in Latin America: expanding and classifying the evidence. Am J Prev Med, 2013. 44(3): p. e31-40.</w:t>
      </w:r>
    </w:p>
    <w:p w14:paraId="37D6DD44" w14:textId="77777777" w:rsidR="0042367C" w:rsidRPr="0042367C" w:rsidRDefault="0042367C" w:rsidP="0042367C">
      <w:pPr>
        <w:pStyle w:val="ListParagraph"/>
        <w:numPr>
          <w:ilvl w:val="0"/>
          <w:numId w:val="16"/>
        </w:numPr>
        <w:shd w:val="clear" w:color="auto" w:fill="FFFFFF"/>
        <w:spacing w:before="90" w:after="90" w:line="240" w:lineRule="auto"/>
        <w:rPr>
          <w:rFonts w:ascii="Segoe UI" w:hAnsi="Segoe UI" w:cs="Segoe UI"/>
          <w:color w:val="0D0D0D"/>
          <w:shd w:val="clear" w:color="auto" w:fill="FFFFFF"/>
        </w:rPr>
      </w:pPr>
      <w:r w:rsidRPr="0042367C">
        <w:rPr>
          <w:rFonts w:ascii="Segoe UI" w:hAnsi="Segoe UI" w:cs="Segoe UI"/>
          <w:color w:val="0D0D0D"/>
          <w:shd w:val="clear" w:color="auto" w:fill="FFFFFF"/>
        </w:rPr>
        <w:t xml:space="preserve">Paez, D.C., et al., Bridging the gap between research and practice: an assessment of external validity of community-based physical activity programs in Bogota, Colombia, and Recife, Brazil. </w:t>
      </w:r>
      <w:proofErr w:type="spellStart"/>
      <w:r w:rsidRPr="0042367C">
        <w:rPr>
          <w:rFonts w:ascii="Segoe UI" w:hAnsi="Segoe UI" w:cs="Segoe UI"/>
          <w:color w:val="0D0D0D"/>
          <w:shd w:val="clear" w:color="auto" w:fill="FFFFFF"/>
        </w:rPr>
        <w:t>Transl</w:t>
      </w:r>
      <w:proofErr w:type="spellEnd"/>
      <w:r w:rsidRPr="0042367C">
        <w:rPr>
          <w:rFonts w:ascii="Segoe UI" w:hAnsi="Segoe UI" w:cs="Segoe UI"/>
          <w:color w:val="0D0D0D"/>
          <w:shd w:val="clear" w:color="auto" w:fill="FFFFFF"/>
        </w:rPr>
        <w:t xml:space="preserve"> </w:t>
      </w:r>
      <w:proofErr w:type="spellStart"/>
      <w:r w:rsidRPr="0042367C">
        <w:rPr>
          <w:rFonts w:ascii="Segoe UI" w:hAnsi="Segoe UI" w:cs="Segoe UI"/>
          <w:color w:val="0D0D0D"/>
          <w:shd w:val="clear" w:color="auto" w:fill="FFFFFF"/>
        </w:rPr>
        <w:t>Behav</w:t>
      </w:r>
      <w:proofErr w:type="spellEnd"/>
      <w:r w:rsidRPr="0042367C">
        <w:rPr>
          <w:rFonts w:ascii="Segoe UI" w:hAnsi="Segoe UI" w:cs="Segoe UI"/>
          <w:color w:val="0D0D0D"/>
          <w:shd w:val="clear" w:color="auto" w:fill="FFFFFF"/>
        </w:rPr>
        <w:t xml:space="preserve"> Med, 2015. 5(1): p. 1-11.</w:t>
      </w:r>
    </w:p>
    <w:p w14:paraId="48F33B44" w14:textId="77777777" w:rsidR="0042367C" w:rsidRPr="0042367C" w:rsidRDefault="0042367C" w:rsidP="0042367C">
      <w:pPr>
        <w:pStyle w:val="ListParagraph"/>
        <w:numPr>
          <w:ilvl w:val="0"/>
          <w:numId w:val="16"/>
        </w:numPr>
        <w:shd w:val="clear" w:color="auto" w:fill="FFFFFF"/>
        <w:spacing w:before="90" w:after="90" w:line="240" w:lineRule="auto"/>
        <w:rPr>
          <w:rFonts w:ascii="Segoe UI" w:hAnsi="Segoe UI" w:cs="Segoe UI"/>
          <w:color w:val="0D0D0D"/>
          <w:shd w:val="clear" w:color="auto" w:fill="FFFFFF"/>
        </w:rPr>
      </w:pPr>
      <w:r w:rsidRPr="0042367C">
        <w:rPr>
          <w:rFonts w:ascii="Segoe UI" w:hAnsi="Segoe UI" w:cs="Segoe UI"/>
          <w:color w:val="0D0D0D"/>
          <w:shd w:val="clear" w:color="auto" w:fill="FFFFFF"/>
        </w:rPr>
        <w:t>Pratt, M., et al., Project GUIA: A model for understanding and promoting physical activity in Brazil and Latin America. J Phys Act Health, 2010. 7 Suppl 2: p. S131-4.</w:t>
      </w:r>
    </w:p>
    <w:p w14:paraId="36357712" w14:textId="77777777" w:rsidR="0042367C" w:rsidRPr="0042367C" w:rsidRDefault="0042367C" w:rsidP="0042367C">
      <w:pPr>
        <w:pStyle w:val="ListParagraph"/>
        <w:numPr>
          <w:ilvl w:val="0"/>
          <w:numId w:val="16"/>
        </w:numPr>
        <w:shd w:val="clear" w:color="auto" w:fill="FFFFFF"/>
        <w:spacing w:before="90" w:after="90" w:line="240" w:lineRule="auto"/>
        <w:rPr>
          <w:rFonts w:ascii="Segoe UI" w:hAnsi="Segoe UI" w:cs="Segoe UI"/>
          <w:color w:val="0D0D0D"/>
          <w:shd w:val="clear" w:color="auto" w:fill="FFFFFF"/>
        </w:rPr>
      </w:pPr>
      <w:r w:rsidRPr="0042367C">
        <w:rPr>
          <w:rFonts w:ascii="Segoe UI" w:hAnsi="Segoe UI" w:cs="Segoe UI"/>
          <w:color w:val="0D0D0D"/>
          <w:shd w:val="clear" w:color="auto" w:fill="FFFFFF"/>
        </w:rPr>
        <w:t>Parra, D.C., et al., Assessing physical activity in public parks in Brazil using systematic observation. Am J Public Health, 2010. 100(8): p. 1420-6.</w:t>
      </w:r>
    </w:p>
    <w:p w14:paraId="3C25BF70" w14:textId="77777777" w:rsidR="0042367C" w:rsidRPr="0042367C" w:rsidRDefault="0042367C" w:rsidP="0042367C">
      <w:pPr>
        <w:pStyle w:val="ListParagraph"/>
        <w:numPr>
          <w:ilvl w:val="0"/>
          <w:numId w:val="16"/>
        </w:numPr>
        <w:shd w:val="clear" w:color="auto" w:fill="FFFFFF"/>
        <w:spacing w:before="90" w:after="90" w:line="240" w:lineRule="auto"/>
        <w:rPr>
          <w:rFonts w:ascii="Segoe UI" w:hAnsi="Segoe UI" w:cs="Segoe UI"/>
          <w:color w:val="0D0D0D"/>
          <w:shd w:val="clear" w:color="auto" w:fill="FFFFFF"/>
        </w:rPr>
      </w:pPr>
      <w:r w:rsidRPr="0042367C">
        <w:rPr>
          <w:rFonts w:ascii="Segoe UI" w:hAnsi="Segoe UI" w:cs="Segoe UI"/>
          <w:color w:val="0D0D0D"/>
          <w:shd w:val="clear" w:color="auto" w:fill="FFFFFF"/>
        </w:rPr>
        <w:t>Simoes, E.J., et al., Effects of a community-based, professionally supervised intervention on physical activity levels among residents of Recife, Brazil. Am J Public Health, 2009. 99(1): p. 68-75.</w:t>
      </w:r>
    </w:p>
    <w:p w14:paraId="0F2DF39F" w14:textId="77777777" w:rsidR="0042367C" w:rsidRPr="0042367C" w:rsidRDefault="0042367C" w:rsidP="0042367C">
      <w:pPr>
        <w:pStyle w:val="ListParagraph"/>
        <w:numPr>
          <w:ilvl w:val="0"/>
          <w:numId w:val="16"/>
        </w:numPr>
        <w:shd w:val="clear" w:color="auto" w:fill="FFFFFF"/>
        <w:spacing w:before="90" w:after="90" w:line="240" w:lineRule="auto"/>
        <w:rPr>
          <w:rFonts w:ascii="Segoe UI" w:hAnsi="Segoe UI" w:cs="Segoe UI"/>
          <w:color w:val="0D0D0D"/>
          <w:shd w:val="clear" w:color="auto" w:fill="FFFFFF"/>
        </w:rPr>
      </w:pPr>
      <w:r w:rsidRPr="0042367C">
        <w:rPr>
          <w:rFonts w:ascii="Segoe UI" w:hAnsi="Segoe UI" w:cs="Segoe UI"/>
          <w:color w:val="0D0D0D"/>
          <w:shd w:val="clear" w:color="auto" w:fill="FFFFFF"/>
        </w:rPr>
        <w:lastRenderedPageBreak/>
        <w:t>Hallal, P.C., et al., Association between perceived environmental attributes and physical activity among adults in Recife, Brazil. J Phys Act Health, 2010. 7 Suppl 2: p. S213-22.</w:t>
      </w:r>
    </w:p>
    <w:p w14:paraId="70E7DC9F" w14:textId="77777777" w:rsidR="0042367C" w:rsidRPr="0042367C" w:rsidRDefault="0042367C" w:rsidP="0042367C">
      <w:pPr>
        <w:pStyle w:val="ListParagraph"/>
        <w:numPr>
          <w:ilvl w:val="0"/>
          <w:numId w:val="16"/>
        </w:numPr>
        <w:shd w:val="clear" w:color="auto" w:fill="FFFFFF"/>
        <w:spacing w:before="90" w:after="90" w:line="240" w:lineRule="auto"/>
        <w:rPr>
          <w:rFonts w:ascii="Segoe UI" w:hAnsi="Segoe UI" w:cs="Segoe UI"/>
          <w:color w:val="0D0D0D"/>
          <w:shd w:val="clear" w:color="auto" w:fill="FFFFFF"/>
        </w:rPr>
      </w:pPr>
      <w:r w:rsidRPr="0042367C">
        <w:rPr>
          <w:rFonts w:ascii="Segoe UI" w:hAnsi="Segoe UI" w:cs="Segoe UI"/>
          <w:color w:val="0D0D0D"/>
          <w:shd w:val="clear" w:color="auto" w:fill="FFFFFF"/>
        </w:rPr>
        <w:t xml:space="preserve">Hallal, P.C., et al., Evaluation of the Academia da </w:t>
      </w:r>
      <w:proofErr w:type="spellStart"/>
      <w:r w:rsidRPr="0042367C">
        <w:rPr>
          <w:rFonts w:ascii="Segoe UI" w:hAnsi="Segoe UI" w:cs="Segoe UI"/>
          <w:color w:val="0D0D0D"/>
          <w:shd w:val="clear" w:color="auto" w:fill="FFFFFF"/>
        </w:rPr>
        <w:t>Cidade</w:t>
      </w:r>
      <w:proofErr w:type="spellEnd"/>
      <w:r w:rsidRPr="0042367C">
        <w:rPr>
          <w:rFonts w:ascii="Segoe UI" w:hAnsi="Segoe UI" w:cs="Segoe UI"/>
          <w:color w:val="0D0D0D"/>
          <w:shd w:val="clear" w:color="auto" w:fill="FFFFFF"/>
        </w:rPr>
        <w:t xml:space="preserve"> program to promote physical activity in Recife, Pernambuco State, Brazil: perceptions of users and non-users. Cad Saude Publica, 2010. 26(1): p. 70-8.</w:t>
      </w:r>
    </w:p>
    <w:p w14:paraId="0A07B301" w14:textId="77777777" w:rsidR="0042367C" w:rsidRPr="0042367C" w:rsidRDefault="0042367C" w:rsidP="0042367C">
      <w:pPr>
        <w:pStyle w:val="ListParagraph"/>
        <w:numPr>
          <w:ilvl w:val="0"/>
          <w:numId w:val="16"/>
        </w:numPr>
        <w:shd w:val="clear" w:color="auto" w:fill="FFFFFF"/>
        <w:spacing w:before="90" w:after="90" w:line="240" w:lineRule="auto"/>
        <w:rPr>
          <w:rFonts w:ascii="Segoe UI" w:hAnsi="Segoe UI" w:cs="Segoe UI"/>
          <w:color w:val="0D0D0D"/>
          <w:shd w:val="clear" w:color="auto" w:fill="FFFFFF"/>
        </w:rPr>
      </w:pPr>
      <w:r w:rsidRPr="0042367C">
        <w:rPr>
          <w:rFonts w:ascii="Segoe UI" w:hAnsi="Segoe UI" w:cs="Segoe UI"/>
          <w:color w:val="0D0D0D"/>
          <w:shd w:val="clear" w:color="auto" w:fill="FFFFFF"/>
        </w:rPr>
        <w:t xml:space="preserve">Soares, J., et al., Cross-sectional associations of health-related quality of life measures with selected factors: a population-based sample in </w:t>
      </w:r>
      <w:proofErr w:type="spellStart"/>
      <w:r w:rsidRPr="0042367C">
        <w:rPr>
          <w:rFonts w:ascii="Segoe UI" w:hAnsi="Segoe UI" w:cs="Segoe UI"/>
          <w:color w:val="0D0D0D"/>
          <w:shd w:val="clear" w:color="auto" w:fill="FFFFFF"/>
        </w:rPr>
        <w:t>recife</w:t>
      </w:r>
      <w:proofErr w:type="spellEnd"/>
      <w:r w:rsidRPr="0042367C">
        <w:rPr>
          <w:rFonts w:ascii="Segoe UI" w:hAnsi="Segoe UI" w:cs="Segoe UI"/>
          <w:color w:val="0D0D0D"/>
          <w:shd w:val="clear" w:color="auto" w:fill="FFFFFF"/>
        </w:rPr>
        <w:t>, Brazil. J Phys Act Health, 2010. 7 Suppl 2: p. S229-41.</w:t>
      </w:r>
    </w:p>
    <w:p w14:paraId="646AEEEC" w14:textId="77777777" w:rsidR="0042367C" w:rsidRPr="0042367C" w:rsidRDefault="0042367C" w:rsidP="0042367C">
      <w:pPr>
        <w:pStyle w:val="ListParagraph"/>
        <w:numPr>
          <w:ilvl w:val="0"/>
          <w:numId w:val="16"/>
        </w:numPr>
        <w:shd w:val="clear" w:color="auto" w:fill="FFFFFF"/>
        <w:spacing w:before="90" w:after="90" w:line="240" w:lineRule="auto"/>
        <w:rPr>
          <w:rFonts w:ascii="Segoe UI" w:hAnsi="Segoe UI" w:cs="Segoe UI"/>
          <w:color w:val="0D0D0D"/>
          <w:shd w:val="clear" w:color="auto" w:fill="FFFFFF"/>
        </w:rPr>
      </w:pPr>
      <w:r w:rsidRPr="0042367C">
        <w:rPr>
          <w:rFonts w:ascii="Segoe UI" w:hAnsi="Segoe UI" w:cs="Segoe UI"/>
          <w:color w:val="0D0D0D"/>
          <w:shd w:val="clear" w:color="auto" w:fill="FFFFFF"/>
        </w:rPr>
        <w:t xml:space="preserve">Reis, R.S., et al., Assessing participation in community-based physical activity programs in Brazil. Med Sci Sports </w:t>
      </w:r>
      <w:proofErr w:type="spellStart"/>
      <w:r w:rsidRPr="0042367C">
        <w:rPr>
          <w:rFonts w:ascii="Segoe UI" w:hAnsi="Segoe UI" w:cs="Segoe UI"/>
          <w:color w:val="0D0D0D"/>
          <w:shd w:val="clear" w:color="auto" w:fill="FFFFFF"/>
        </w:rPr>
        <w:t>Exerc</w:t>
      </w:r>
      <w:proofErr w:type="spellEnd"/>
      <w:r w:rsidRPr="0042367C">
        <w:rPr>
          <w:rFonts w:ascii="Segoe UI" w:hAnsi="Segoe UI" w:cs="Segoe UI"/>
          <w:color w:val="0D0D0D"/>
          <w:shd w:val="clear" w:color="auto" w:fill="FFFFFF"/>
        </w:rPr>
        <w:t>, 2014. 46(1): p. 92-8.</w:t>
      </w:r>
    </w:p>
    <w:p w14:paraId="1834CA19" w14:textId="0111472E" w:rsidR="00A704A2" w:rsidRDefault="0042367C" w:rsidP="0042367C">
      <w:pPr>
        <w:pStyle w:val="ListParagraph"/>
        <w:numPr>
          <w:ilvl w:val="0"/>
          <w:numId w:val="16"/>
        </w:numPr>
        <w:shd w:val="clear" w:color="auto" w:fill="FFFFFF"/>
        <w:spacing w:before="90" w:after="90" w:line="240" w:lineRule="auto"/>
        <w:rPr>
          <w:rFonts w:ascii="Segoe UI" w:hAnsi="Segoe UI" w:cs="Segoe UI"/>
          <w:color w:val="0D0D0D"/>
          <w:shd w:val="clear" w:color="auto" w:fill="FFFFFF"/>
        </w:rPr>
      </w:pPr>
      <w:r w:rsidRPr="0042367C">
        <w:rPr>
          <w:rFonts w:ascii="Segoe UI" w:hAnsi="Segoe UI" w:cs="Segoe UI"/>
          <w:color w:val="0D0D0D"/>
          <w:shd w:val="clear" w:color="auto" w:fill="FFFFFF"/>
        </w:rPr>
        <w:t xml:space="preserve">Parra, D.C., et al., Scaling up of physical activity interventions in Brazil: how partnerships and research evidence contributed to policy action. Glob Health </w:t>
      </w:r>
      <w:proofErr w:type="spellStart"/>
      <w:r w:rsidRPr="0042367C">
        <w:rPr>
          <w:rFonts w:ascii="Segoe UI" w:hAnsi="Segoe UI" w:cs="Segoe UI"/>
          <w:color w:val="0D0D0D"/>
          <w:shd w:val="clear" w:color="auto" w:fill="FFFFFF"/>
        </w:rPr>
        <w:t>Promot</w:t>
      </w:r>
      <w:proofErr w:type="spellEnd"/>
      <w:r w:rsidRPr="0042367C">
        <w:rPr>
          <w:rFonts w:ascii="Segoe UI" w:hAnsi="Segoe UI" w:cs="Segoe UI"/>
          <w:color w:val="0D0D0D"/>
          <w:shd w:val="clear" w:color="auto" w:fill="FFFFFF"/>
        </w:rPr>
        <w:t>, 2013. 20(4): p. 5-12.</w:t>
      </w:r>
    </w:p>
    <w:p w14:paraId="0EE45B66" w14:textId="1CA24011" w:rsidR="008F06C0" w:rsidRDefault="008F06C0" w:rsidP="008F06C0">
      <w:pPr>
        <w:shd w:val="clear" w:color="auto" w:fill="FFFFFF"/>
        <w:spacing w:before="90" w:after="90" w:line="240" w:lineRule="auto"/>
        <w:rPr>
          <w:rFonts w:ascii="Segoe UI" w:hAnsi="Segoe UI" w:cs="Segoe UI"/>
          <w:color w:val="0D0D0D"/>
          <w:shd w:val="clear" w:color="auto" w:fill="FFFFFF"/>
        </w:rPr>
      </w:pPr>
    </w:p>
    <w:p w14:paraId="38FB6C57" w14:textId="2B93A369" w:rsidR="008F06C0" w:rsidRPr="00641B60" w:rsidRDefault="008F06C0" w:rsidP="008F06C0">
      <w:pPr>
        <w:rPr>
          <w:rFonts w:ascii="Calibri" w:eastAsia="Calibri" w:hAnsi="Calibri" w:cs="Calibri"/>
          <w:sz w:val="28"/>
          <w:szCs w:val="28"/>
        </w:rPr>
      </w:pPr>
      <w:r>
        <w:rPr>
          <w:noProof/>
        </w:rPr>
        <mc:AlternateContent>
          <mc:Choice Requires="wpg">
            <w:drawing>
              <wp:anchor distT="0" distB="0" distL="114300" distR="114300" simplePos="0" relativeHeight="251676672" behindDoc="1" locked="0" layoutInCell="1" allowOverlap="1" wp14:anchorId="75E917C1" wp14:editId="2E4EF218">
                <wp:simplePos x="0" y="0"/>
                <wp:positionH relativeFrom="page">
                  <wp:posOffset>1199757</wp:posOffset>
                </wp:positionH>
                <wp:positionV relativeFrom="page">
                  <wp:posOffset>4356552</wp:posOffset>
                </wp:positionV>
                <wp:extent cx="5753735" cy="0"/>
                <wp:effectExtent l="0" t="12700" r="12065"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0"/>
                          <a:chOff x="1743" y="9298"/>
                          <a:chExt cx="9061" cy="0"/>
                        </a:xfrm>
                      </wpg:grpSpPr>
                      <wps:wsp>
                        <wps:cNvPr id="2" name="Freeform 2"/>
                        <wps:cNvSpPr>
                          <a:spLocks/>
                        </wps:cNvSpPr>
                        <wps:spPr bwMode="auto">
                          <a:xfrm>
                            <a:off x="1743" y="9298"/>
                            <a:ext cx="9061" cy="0"/>
                          </a:xfrm>
                          <a:custGeom>
                            <a:avLst/>
                            <a:gdLst>
                              <a:gd name="T0" fmla="+- 0 1743 1743"/>
                              <a:gd name="T1" fmla="*/ T0 w 9061"/>
                              <a:gd name="T2" fmla="+- 0 10804 1743"/>
                              <a:gd name="T3" fmla="*/ T2 w 9061"/>
                            </a:gdLst>
                            <a:ahLst/>
                            <a:cxnLst>
                              <a:cxn ang="0">
                                <a:pos x="T1" y="0"/>
                              </a:cxn>
                              <a:cxn ang="0">
                                <a:pos x="T3" y="0"/>
                              </a:cxn>
                            </a:cxnLst>
                            <a:rect l="0" t="0" r="r" b="b"/>
                            <a:pathLst>
                              <a:path w="9061">
                                <a:moveTo>
                                  <a:pt x="0" y="0"/>
                                </a:moveTo>
                                <a:lnTo>
                                  <a:pt x="9061" y="0"/>
                                </a:lnTo>
                              </a:path>
                            </a:pathLst>
                          </a:custGeom>
                          <a:noFill/>
                          <a:ln w="29464">
                            <a:solidFill>
                              <a:srgbClr val="FF86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D8649" id="Group 1" o:spid="_x0000_s1026" style="position:absolute;margin-left:94.45pt;margin-top:343.05pt;width:453.05pt;height:0;z-index:-251639808;mso-position-horizontal-relative:page;mso-position-vertical-relative:page" coordorigin="1743,9298" coordsize="9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">
                <v:shape id="Freeform 2" o:spid="_x0000_s1027" style="position:absolute;left:1743;top:9298;width:9061;height:0;visibility:visible;mso-wrap-style:square;v-text-anchor:top" coordsize="9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" path="m,l9061,e" filled="f" strokecolor="#ff864f" strokeweight="2.32pt">
                  <v:path arrowok="t" o:connecttype="custom" o:connectlocs="0,0;9061,0" o:connectangles="0,0"/>
                </v:shape>
                <w10:wrap anchorx="page" anchory="page"/>
              </v:group>
            </w:pict>
          </mc:Fallback>
        </mc:AlternateContent>
      </w:r>
      <w:r>
        <w:rPr>
          <w:rFonts w:ascii="Calibri" w:eastAsia="Calibri" w:hAnsi="Calibri" w:cs="Calibri"/>
          <w:b/>
          <w:noProof/>
          <w:color w:val="73908F"/>
          <w:sz w:val="28"/>
          <w:szCs w:val="28"/>
        </w:rPr>
        <w:drawing>
          <wp:inline distT="0" distB="0" distL="0" distR="0" wp14:anchorId="047F4A01" wp14:editId="72FF7F18">
            <wp:extent cx="359508" cy="359508"/>
            <wp:effectExtent l="0" t="0" r="0" b="0"/>
            <wp:docPr id="115" name="Graphic 1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Graphic 115" descr="Presentation with checklist with solid fill"/>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359508" cy="359508"/>
                    </a:xfrm>
                    <a:prstGeom prst="rect">
                      <a:avLst/>
                    </a:prstGeom>
                  </pic:spPr>
                </pic:pic>
              </a:graphicData>
            </a:graphic>
          </wp:inline>
        </w:drawing>
      </w:r>
      <w:r>
        <w:rPr>
          <w:rFonts w:ascii="Calibri" w:eastAsia="Calibri" w:hAnsi="Calibri" w:cs="Calibri"/>
          <w:b/>
          <w:color w:val="73908F"/>
          <w:sz w:val="28"/>
          <w:szCs w:val="28"/>
        </w:rPr>
        <w:t xml:space="preserve">   Key learning objectives </w:t>
      </w:r>
    </w:p>
    <w:p w14:paraId="62E9D5B7" w14:textId="77777777" w:rsidR="00A04666" w:rsidRPr="00A04666" w:rsidRDefault="00A04666" w:rsidP="00A04666">
      <w:pPr>
        <w:pStyle w:val="ListParagraph"/>
        <w:numPr>
          <w:ilvl w:val="0"/>
          <w:numId w:val="17"/>
        </w:numPr>
        <w:spacing w:after="0" w:line="240" w:lineRule="auto"/>
        <w:rPr>
          <w:rFonts w:ascii="Segoe UI" w:eastAsia="Times New Roman" w:hAnsi="Segoe UI" w:cs="Segoe UI"/>
          <w:lang w:eastAsia="ja-JP"/>
        </w:rPr>
      </w:pPr>
      <w:r w:rsidRPr="00A04666">
        <w:rPr>
          <w:rFonts w:ascii="Segoe UI" w:eastAsia="Times New Roman" w:hAnsi="Segoe UI" w:cs="Segoe UI"/>
          <w:lang w:eastAsia="ja-JP"/>
        </w:rPr>
        <w:t>Understand the importance of engaging diverse sectors to ensure effective scale-up and sustainability of health interventions.</w:t>
      </w:r>
    </w:p>
    <w:p w14:paraId="286A503E" w14:textId="77777777" w:rsidR="00A04666" w:rsidRPr="00A04666" w:rsidRDefault="00A04666" w:rsidP="00A04666">
      <w:pPr>
        <w:pStyle w:val="ListParagraph"/>
        <w:numPr>
          <w:ilvl w:val="0"/>
          <w:numId w:val="17"/>
        </w:numPr>
        <w:spacing w:after="0" w:line="240" w:lineRule="auto"/>
        <w:rPr>
          <w:rFonts w:ascii="Segoe UI" w:eastAsia="Times New Roman" w:hAnsi="Segoe UI" w:cs="Segoe UI"/>
          <w:lang w:eastAsia="ja-JP"/>
        </w:rPr>
      </w:pPr>
      <w:r w:rsidRPr="00A04666">
        <w:rPr>
          <w:rFonts w:ascii="Segoe UI" w:eastAsia="Times New Roman" w:hAnsi="Segoe UI" w:cs="Segoe UI"/>
          <w:lang w:eastAsia="ja-JP"/>
        </w:rPr>
        <w:t>Recognise challenges related to policy changes and funding stability that hinder the nationwide expansion of successful programs.</w:t>
      </w:r>
    </w:p>
    <w:p w14:paraId="17808859" w14:textId="4D90005A" w:rsidR="008F06C0" w:rsidRPr="00A04666" w:rsidRDefault="00A04666" w:rsidP="00A04666">
      <w:pPr>
        <w:pStyle w:val="ListParagraph"/>
        <w:numPr>
          <w:ilvl w:val="0"/>
          <w:numId w:val="17"/>
        </w:numPr>
        <w:spacing w:after="0" w:line="240" w:lineRule="auto"/>
        <w:rPr>
          <w:rFonts w:ascii="Segoe UI" w:eastAsia="Times New Roman" w:hAnsi="Segoe UI" w:cs="Segoe UI"/>
          <w:lang w:eastAsia="ja-JP"/>
        </w:rPr>
      </w:pPr>
      <w:r w:rsidRPr="00A04666">
        <w:rPr>
          <w:rFonts w:ascii="Segoe UI" w:eastAsia="Times New Roman" w:hAnsi="Segoe UI" w:cs="Segoe UI"/>
          <w:lang w:eastAsia="ja-JP"/>
        </w:rPr>
        <w:t xml:space="preserve">Learn the positive outcomes of the 'Academia da </w:t>
      </w:r>
      <w:proofErr w:type="spellStart"/>
      <w:r w:rsidRPr="00A04666">
        <w:rPr>
          <w:rFonts w:ascii="Segoe UI" w:eastAsia="Times New Roman" w:hAnsi="Segoe UI" w:cs="Segoe UI"/>
          <w:lang w:eastAsia="ja-JP"/>
        </w:rPr>
        <w:t>Cidade</w:t>
      </w:r>
      <w:proofErr w:type="spellEnd"/>
      <w:r w:rsidRPr="00A04666">
        <w:rPr>
          <w:rFonts w:ascii="Segoe UI" w:eastAsia="Times New Roman" w:hAnsi="Segoe UI" w:cs="Segoe UI"/>
          <w:lang w:eastAsia="ja-JP"/>
        </w:rPr>
        <w:t>' program in increasing physical activity levels, particularly in underserved populations.</w:t>
      </w:r>
    </w:p>
    <w:sectPr w:rsidR="008F06C0" w:rsidRPr="00A04666" w:rsidSect="005A2709">
      <w:headerReference w:type="default" r:id="rId31"/>
      <w:footerReference w:type="default" r:id="rId3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A6515" w14:textId="77777777" w:rsidR="00A551C1" w:rsidRDefault="00A551C1" w:rsidP="00A33673">
      <w:pPr>
        <w:spacing w:after="0"/>
      </w:pPr>
      <w:r>
        <w:separator/>
      </w:r>
    </w:p>
  </w:endnote>
  <w:endnote w:type="continuationSeparator" w:id="0">
    <w:p w14:paraId="1B9A23CF" w14:textId="77777777" w:rsidR="00A551C1" w:rsidRDefault="00A551C1"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452432"/>
      <w:docPartObj>
        <w:docPartGallery w:val="Page Numbers (Bottom of Page)"/>
        <w:docPartUnique/>
      </w:docPartObj>
    </w:sdtPr>
    <w:sdtEndPr/>
    <w:sdtContent>
      <w:sdt>
        <w:sdtPr>
          <w:id w:val="1728636285"/>
          <w:docPartObj>
            <w:docPartGallery w:val="Page Numbers (Top of Page)"/>
            <w:docPartUnique/>
          </w:docPartObj>
        </w:sdtPr>
        <w:sdtEndPr/>
        <w:sdtContent>
          <w:p w14:paraId="647265D8" w14:textId="77777777" w:rsidR="00A33673" w:rsidRDefault="00A33673" w:rsidP="00A33673">
            <w:pPr>
              <w:pStyle w:val="Footer"/>
              <w:jc w:val="center"/>
            </w:pPr>
          </w:p>
          <w:p w14:paraId="13B9F54D"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D6CCC" w14:textId="77777777" w:rsidR="00A551C1" w:rsidRDefault="00A551C1" w:rsidP="00A33673">
      <w:pPr>
        <w:spacing w:after="0"/>
      </w:pPr>
      <w:r>
        <w:separator/>
      </w:r>
    </w:p>
  </w:footnote>
  <w:footnote w:type="continuationSeparator" w:id="0">
    <w:p w14:paraId="786C899B" w14:textId="77777777" w:rsidR="00A551C1" w:rsidRDefault="00A551C1"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2805"/>
      <w:gridCol w:w="2226"/>
    </w:tblGrid>
    <w:tr w:rsidR="005C6121" w14:paraId="54E1E65D" w14:textId="77777777" w:rsidTr="005C6121">
      <w:trPr>
        <w:jc w:val="center"/>
      </w:trPr>
      <w:tc>
        <w:tcPr>
          <w:tcW w:w="2724" w:type="dxa"/>
          <w:vAlign w:val="center"/>
        </w:tcPr>
        <w:p w14:paraId="6FA4D5C4" w14:textId="77777777" w:rsidR="005C6121" w:rsidRDefault="005C6121" w:rsidP="005C6121">
          <w:pPr>
            <w:spacing w:after="0"/>
            <w:jc w:val="center"/>
          </w:pPr>
          <w:r>
            <w:rPr>
              <w:noProof/>
            </w:rPr>
            <w:drawing>
              <wp:inline distT="0" distB="0" distL="0" distR="0" wp14:anchorId="794F7358" wp14:editId="61FFEC05">
                <wp:extent cx="1859336" cy="328863"/>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913050" cy="338363"/>
                        </a:xfrm>
                        <a:prstGeom prst="rect">
                          <a:avLst/>
                        </a:prstGeom>
                        <a:noFill/>
                        <a:ln>
                          <a:noFill/>
                        </a:ln>
                      </pic:spPr>
                    </pic:pic>
                  </a:graphicData>
                </a:graphic>
              </wp:inline>
            </w:drawing>
          </w:r>
        </w:p>
      </w:tc>
      <w:tc>
        <w:tcPr>
          <w:tcW w:w="2805" w:type="dxa"/>
          <w:vAlign w:val="center"/>
        </w:tcPr>
        <w:p w14:paraId="21A9A38F" w14:textId="77777777" w:rsidR="005C6121" w:rsidRDefault="005C6121" w:rsidP="005C6121">
          <w:pPr>
            <w:spacing w:after="0"/>
            <w:jc w:val="center"/>
          </w:pPr>
          <w:r>
            <w:rPr>
              <w:noProof/>
            </w:rPr>
            <w:drawing>
              <wp:inline distT="0" distB="0" distL="0" distR="0" wp14:anchorId="0AF6850C" wp14:editId="2433F10E">
                <wp:extent cx="1568583" cy="521582"/>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rotWithShape="1">
                        <a:blip r:embed="rId2" cstate="print">
                          <a:alphaModFix amt="35000"/>
                          <a:extLst>
                            <a:ext uri="{28A0092B-C50C-407E-A947-70E740481C1C}">
                              <a14:useLocalDpi xmlns:a14="http://schemas.microsoft.com/office/drawing/2010/main" val="0"/>
                            </a:ext>
                          </a:extLst>
                        </a:blip>
                        <a:srcRect t="16299" b="23675"/>
                        <a:stretch/>
                      </pic:blipFill>
                      <pic:spPr bwMode="auto">
                        <a:xfrm>
                          <a:off x="0" y="0"/>
                          <a:ext cx="1583597" cy="5265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5" w:type="dxa"/>
          <w:vAlign w:val="center"/>
        </w:tcPr>
        <w:p w14:paraId="03F47966" w14:textId="7D6ED86D" w:rsidR="005C6121" w:rsidRDefault="00550FB4" w:rsidP="005C6121">
          <w:pPr>
            <w:spacing w:after="0"/>
          </w:pPr>
          <w:r>
            <w:rPr>
              <w:noProof/>
            </w:rPr>
            <w:drawing>
              <wp:inline distT="0" distB="0" distL="0" distR="0" wp14:anchorId="2071D78B" wp14:editId="4A66B268">
                <wp:extent cx="1271983" cy="508767"/>
                <wp:effectExtent l="0" t="0" r="4445" b="5715"/>
                <wp:docPr id="821111669" name="Picture 1" descr="Monash University | Study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ash University | Study Options"/>
                        <pic:cNvPicPr>
                          <a:picLocks noChangeAspect="1" noChangeArrowheads="1"/>
                        </pic:cNvPicPr>
                      </pic:nvPicPr>
                      <pic:blipFill>
                        <a:blip r:embed="rId3">
                          <a:alphaModFix amt="35000"/>
                          <a:extLst>
                            <a:ext uri="{28A0092B-C50C-407E-A947-70E740481C1C}">
                              <a14:useLocalDpi xmlns:a14="http://schemas.microsoft.com/office/drawing/2010/main" val="0"/>
                            </a:ext>
                          </a:extLst>
                        </a:blip>
                        <a:srcRect/>
                        <a:stretch>
                          <a:fillRect/>
                        </a:stretch>
                      </pic:blipFill>
                      <pic:spPr bwMode="auto">
                        <a:xfrm>
                          <a:off x="0" y="0"/>
                          <a:ext cx="1284469" cy="513761"/>
                        </a:xfrm>
                        <a:prstGeom prst="rect">
                          <a:avLst/>
                        </a:prstGeom>
                        <a:noFill/>
                        <a:ln>
                          <a:noFill/>
                        </a:ln>
                      </pic:spPr>
                    </pic:pic>
                  </a:graphicData>
                </a:graphic>
              </wp:inline>
            </w:drawing>
          </w:r>
        </w:p>
      </w:tc>
    </w:tr>
  </w:tbl>
  <w:p w14:paraId="6E963E93" w14:textId="3C67F0F2" w:rsidR="00AB2657" w:rsidRPr="00AB2657" w:rsidRDefault="00AB2657" w:rsidP="00AB2657">
    <w:pPr>
      <w:pStyle w:val="Header"/>
      <w:jc w:val="center"/>
      <w:rPr>
        <w:color w:val="AEAAAA" w:themeColor="background2" w:themeShade="BF"/>
      </w:rPr>
    </w:pPr>
    <w:r w:rsidRPr="00AB2657">
      <w:rPr>
        <w:color w:val="AEAAAA" w:themeColor="background2" w:themeShade="BF"/>
      </w:rPr>
      <w:t xml:space="preserve">IMPLEMENTATION SCIENCE E-HUB </w:t>
    </w:r>
    <w:r w:rsidRPr="00AB2657">
      <w:rPr>
        <w:b/>
        <w:bCs/>
        <w:color w:val="AEAAAA" w:themeColor="background2" w:themeShade="BF"/>
      </w:rPr>
      <w:t>CASE STUDY</w:t>
    </w:r>
  </w:p>
  <w:p w14:paraId="642A619B" w14:textId="77777777" w:rsidR="00AB2657" w:rsidRDefault="00AB2657" w:rsidP="00AB26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05DD"/>
    <w:multiLevelType w:val="hybridMultilevel"/>
    <w:tmpl w:val="417206E6"/>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D6D98"/>
    <w:multiLevelType w:val="hybridMultilevel"/>
    <w:tmpl w:val="5F34DD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5C7470"/>
    <w:multiLevelType w:val="multilevel"/>
    <w:tmpl w:val="777E9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9241E"/>
    <w:multiLevelType w:val="hybridMultilevel"/>
    <w:tmpl w:val="89482B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B2B26"/>
    <w:multiLevelType w:val="hybridMultilevel"/>
    <w:tmpl w:val="CE16C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D6D88"/>
    <w:multiLevelType w:val="hybridMultilevel"/>
    <w:tmpl w:val="6F98A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146616"/>
    <w:multiLevelType w:val="hybridMultilevel"/>
    <w:tmpl w:val="59302308"/>
    <w:lvl w:ilvl="0" w:tplc="6ED8C416">
      <w:start w:val="1"/>
      <w:numFmt w:val="bullet"/>
      <w:lvlText w:val=""/>
      <w:lvlJc w:val="left"/>
      <w:pPr>
        <w:ind w:left="720" w:hanging="360"/>
      </w:pPr>
      <w:rPr>
        <w:rFonts w:ascii="Wingdings" w:hAnsi="Wingdings" w:hint="default"/>
        <w:b/>
        <w:color w:val="FF874F"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265DB9"/>
    <w:multiLevelType w:val="hybridMultilevel"/>
    <w:tmpl w:val="92B00F6C"/>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170A7"/>
    <w:multiLevelType w:val="hybridMultilevel"/>
    <w:tmpl w:val="176CEEF8"/>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B4585F"/>
    <w:multiLevelType w:val="hybridMultilevel"/>
    <w:tmpl w:val="DF020CF0"/>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E74D8"/>
    <w:multiLevelType w:val="multilevel"/>
    <w:tmpl w:val="8246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684BF2"/>
    <w:multiLevelType w:val="hybridMultilevel"/>
    <w:tmpl w:val="70E2FFC8"/>
    <w:lvl w:ilvl="0" w:tplc="6ED8C416">
      <w:start w:val="1"/>
      <w:numFmt w:val="bullet"/>
      <w:lvlText w:val=""/>
      <w:lvlJc w:val="left"/>
      <w:pPr>
        <w:ind w:left="720" w:hanging="360"/>
      </w:pPr>
      <w:rPr>
        <w:rFonts w:ascii="Wingdings" w:hAnsi="Wingdings" w:hint="default"/>
        <w:b/>
        <w:color w:val="FF874F" w:themeColor="accen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682F60"/>
    <w:multiLevelType w:val="hybridMultilevel"/>
    <w:tmpl w:val="3B3CF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4E55E7"/>
    <w:multiLevelType w:val="hybridMultilevel"/>
    <w:tmpl w:val="361411F4"/>
    <w:lvl w:ilvl="0" w:tplc="2D1A87A6">
      <w:start w:val="1"/>
      <w:numFmt w:val="bullet"/>
      <w:lvlText w:val=""/>
      <w:lvlJc w:val="left"/>
      <w:pPr>
        <w:ind w:left="720" w:hanging="360"/>
      </w:pPr>
      <w:rPr>
        <w:rFonts w:ascii="Wingdings" w:hAnsi="Wingdings" w:hint="default"/>
        <w:b/>
        <w:color w:val="FF874F" w:themeColor="accent1"/>
        <w:sz w:val="12"/>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D782D"/>
    <w:multiLevelType w:val="hybridMultilevel"/>
    <w:tmpl w:val="1F6838C0"/>
    <w:lvl w:ilvl="0" w:tplc="6890B218">
      <w:start w:val="1"/>
      <w:numFmt w:val="bullet"/>
      <w:lvlText w:val=""/>
      <w:lvlJc w:val="left"/>
      <w:pPr>
        <w:ind w:left="720" w:hanging="360"/>
      </w:pPr>
      <w:rPr>
        <w:rFonts w:ascii="Wingdings" w:hAnsi="Wingdings" w:hint="default"/>
        <w:b/>
        <w:color w:val="FF874F" w:themeColor="accent1"/>
        <w:sz w:val="12"/>
        <w:szCs w:val="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D3012"/>
    <w:multiLevelType w:val="multilevel"/>
    <w:tmpl w:val="9E8C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135461"/>
    <w:multiLevelType w:val="hybridMultilevel"/>
    <w:tmpl w:val="55CC0ABA"/>
    <w:lvl w:ilvl="0" w:tplc="12F6BF02">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C2E47"/>
    <w:multiLevelType w:val="hybridMultilevel"/>
    <w:tmpl w:val="4CCE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417611">
    <w:abstractNumId w:val="3"/>
  </w:num>
  <w:num w:numId="2" w16cid:durableId="450631805">
    <w:abstractNumId w:val="7"/>
  </w:num>
  <w:num w:numId="3" w16cid:durableId="729960952">
    <w:abstractNumId w:val="0"/>
  </w:num>
  <w:num w:numId="4" w16cid:durableId="707993700">
    <w:abstractNumId w:val="13"/>
  </w:num>
  <w:num w:numId="5" w16cid:durableId="1629241583">
    <w:abstractNumId w:val="14"/>
  </w:num>
  <w:num w:numId="6" w16cid:durableId="1916087261">
    <w:abstractNumId w:val="16"/>
  </w:num>
  <w:num w:numId="7" w16cid:durableId="666636772">
    <w:abstractNumId w:val="8"/>
  </w:num>
  <w:num w:numId="8" w16cid:durableId="1796102527">
    <w:abstractNumId w:val="6"/>
  </w:num>
  <w:num w:numId="9" w16cid:durableId="675231797">
    <w:abstractNumId w:val="17"/>
  </w:num>
  <w:num w:numId="10" w16cid:durableId="1007830130">
    <w:abstractNumId w:val="11"/>
  </w:num>
  <w:num w:numId="11" w16cid:durableId="1777405038">
    <w:abstractNumId w:val="9"/>
  </w:num>
  <w:num w:numId="12" w16cid:durableId="955526450">
    <w:abstractNumId w:val="10"/>
  </w:num>
  <w:num w:numId="13" w16cid:durableId="1184171152">
    <w:abstractNumId w:val="15"/>
  </w:num>
  <w:num w:numId="14" w16cid:durableId="196311058">
    <w:abstractNumId w:val="2"/>
  </w:num>
  <w:num w:numId="15" w16cid:durableId="668942463">
    <w:abstractNumId w:val="1"/>
  </w:num>
  <w:num w:numId="16" w16cid:durableId="1905795126">
    <w:abstractNumId w:val="5"/>
  </w:num>
  <w:num w:numId="17" w16cid:durableId="1030957672">
    <w:abstractNumId w:val="4"/>
  </w:num>
  <w:num w:numId="18" w16cid:durableId="1136681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57"/>
    <w:rsid w:val="00017C65"/>
    <w:rsid w:val="00020A01"/>
    <w:rsid w:val="00025187"/>
    <w:rsid w:val="000313BF"/>
    <w:rsid w:val="00033577"/>
    <w:rsid w:val="00035D5F"/>
    <w:rsid w:val="000415C5"/>
    <w:rsid w:val="00047B7C"/>
    <w:rsid w:val="00060037"/>
    <w:rsid w:val="00071A4A"/>
    <w:rsid w:val="000752CA"/>
    <w:rsid w:val="00077EC5"/>
    <w:rsid w:val="00081817"/>
    <w:rsid w:val="00087DDE"/>
    <w:rsid w:val="000919C9"/>
    <w:rsid w:val="000970E5"/>
    <w:rsid w:val="000A2CC7"/>
    <w:rsid w:val="000A6F02"/>
    <w:rsid w:val="000B6AC9"/>
    <w:rsid w:val="001157CA"/>
    <w:rsid w:val="0011672E"/>
    <w:rsid w:val="00120F85"/>
    <w:rsid w:val="00133B12"/>
    <w:rsid w:val="00152439"/>
    <w:rsid w:val="0016134C"/>
    <w:rsid w:val="00170FEF"/>
    <w:rsid w:val="00176AB2"/>
    <w:rsid w:val="0018305E"/>
    <w:rsid w:val="00194E78"/>
    <w:rsid w:val="001A3791"/>
    <w:rsid w:val="001E7BD4"/>
    <w:rsid w:val="001F0514"/>
    <w:rsid w:val="001F2D3B"/>
    <w:rsid w:val="0022676B"/>
    <w:rsid w:val="00227894"/>
    <w:rsid w:val="002313D6"/>
    <w:rsid w:val="00233E2F"/>
    <w:rsid w:val="00241C72"/>
    <w:rsid w:val="00255A0D"/>
    <w:rsid w:val="00273E30"/>
    <w:rsid w:val="002749D6"/>
    <w:rsid w:val="00274E1A"/>
    <w:rsid w:val="00277FD0"/>
    <w:rsid w:val="00295096"/>
    <w:rsid w:val="002A0253"/>
    <w:rsid w:val="002A148C"/>
    <w:rsid w:val="002A3061"/>
    <w:rsid w:val="002A30D9"/>
    <w:rsid w:val="002C59EB"/>
    <w:rsid w:val="002D0AC5"/>
    <w:rsid w:val="002E3807"/>
    <w:rsid w:val="002F3171"/>
    <w:rsid w:val="0031358B"/>
    <w:rsid w:val="003242A4"/>
    <w:rsid w:val="00331297"/>
    <w:rsid w:val="003339C8"/>
    <w:rsid w:val="00335BF4"/>
    <w:rsid w:val="00337E49"/>
    <w:rsid w:val="0034440B"/>
    <w:rsid w:val="003868BC"/>
    <w:rsid w:val="003A0316"/>
    <w:rsid w:val="003C01FA"/>
    <w:rsid w:val="003C6952"/>
    <w:rsid w:val="003E5C29"/>
    <w:rsid w:val="00404B2F"/>
    <w:rsid w:val="004213DD"/>
    <w:rsid w:val="0042367C"/>
    <w:rsid w:val="004370EB"/>
    <w:rsid w:val="0043716B"/>
    <w:rsid w:val="004405BA"/>
    <w:rsid w:val="00456168"/>
    <w:rsid w:val="0045688D"/>
    <w:rsid w:val="0045701E"/>
    <w:rsid w:val="004635B5"/>
    <w:rsid w:val="00464668"/>
    <w:rsid w:val="00476644"/>
    <w:rsid w:val="0048017D"/>
    <w:rsid w:val="004A61EA"/>
    <w:rsid w:val="004A6C2B"/>
    <w:rsid w:val="004C5A23"/>
    <w:rsid w:val="004D2639"/>
    <w:rsid w:val="004D60BF"/>
    <w:rsid w:val="004F58A9"/>
    <w:rsid w:val="0050771A"/>
    <w:rsid w:val="0051576D"/>
    <w:rsid w:val="00516956"/>
    <w:rsid w:val="00521C82"/>
    <w:rsid w:val="0053320B"/>
    <w:rsid w:val="00533453"/>
    <w:rsid w:val="00534C82"/>
    <w:rsid w:val="00550D15"/>
    <w:rsid w:val="00550FB4"/>
    <w:rsid w:val="0055751F"/>
    <w:rsid w:val="00562062"/>
    <w:rsid w:val="00571F6D"/>
    <w:rsid w:val="00583D07"/>
    <w:rsid w:val="005A016A"/>
    <w:rsid w:val="005A188D"/>
    <w:rsid w:val="005A2709"/>
    <w:rsid w:val="005A5805"/>
    <w:rsid w:val="005A5EEC"/>
    <w:rsid w:val="005B10F0"/>
    <w:rsid w:val="005B28DE"/>
    <w:rsid w:val="005B4ADF"/>
    <w:rsid w:val="005B5133"/>
    <w:rsid w:val="005C1668"/>
    <w:rsid w:val="005C2002"/>
    <w:rsid w:val="005C6121"/>
    <w:rsid w:val="005D2DB8"/>
    <w:rsid w:val="005E2040"/>
    <w:rsid w:val="005E7B8C"/>
    <w:rsid w:val="005F22F5"/>
    <w:rsid w:val="00616EB6"/>
    <w:rsid w:val="0061789C"/>
    <w:rsid w:val="006250CD"/>
    <w:rsid w:val="006273E2"/>
    <w:rsid w:val="00631FC1"/>
    <w:rsid w:val="00634AAD"/>
    <w:rsid w:val="00655A9F"/>
    <w:rsid w:val="006711C1"/>
    <w:rsid w:val="0067283F"/>
    <w:rsid w:val="00685AB4"/>
    <w:rsid w:val="006B0C82"/>
    <w:rsid w:val="006B3FD3"/>
    <w:rsid w:val="006B7864"/>
    <w:rsid w:val="006C7032"/>
    <w:rsid w:val="006D1A22"/>
    <w:rsid w:val="006D7938"/>
    <w:rsid w:val="006E00F1"/>
    <w:rsid w:val="006E3686"/>
    <w:rsid w:val="006E37F1"/>
    <w:rsid w:val="006F35A2"/>
    <w:rsid w:val="006F6310"/>
    <w:rsid w:val="00703AC8"/>
    <w:rsid w:val="00705C22"/>
    <w:rsid w:val="00706A07"/>
    <w:rsid w:val="0070700B"/>
    <w:rsid w:val="0072352B"/>
    <w:rsid w:val="00725052"/>
    <w:rsid w:val="00736484"/>
    <w:rsid w:val="00753877"/>
    <w:rsid w:val="0076476E"/>
    <w:rsid w:val="00765356"/>
    <w:rsid w:val="00766B3D"/>
    <w:rsid w:val="00777393"/>
    <w:rsid w:val="0078334E"/>
    <w:rsid w:val="0078778E"/>
    <w:rsid w:val="00791363"/>
    <w:rsid w:val="00793E41"/>
    <w:rsid w:val="00796789"/>
    <w:rsid w:val="007A1451"/>
    <w:rsid w:val="007A6111"/>
    <w:rsid w:val="007A6893"/>
    <w:rsid w:val="007B473B"/>
    <w:rsid w:val="007B709D"/>
    <w:rsid w:val="007C0D41"/>
    <w:rsid w:val="007D5B09"/>
    <w:rsid w:val="00814F24"/>
    <w:rsid w:val="008225BB"/>
    <w:rsid w:val="00825B88"/>
    <w:rsid w:val="00855CF6"/>
    <w:rsid w:val="00860D33"/>
    <w:rsid w:val="008613EB"/>
    <w:rsid w:val="008928BF"/>
    <w:rsid w:val="008959B1"/>
    <w:rsid w:val="008A27B0"/>
    <w:rsid w:val="008A2E41"/>
    <w:rsid w:val="008A3393"/>
    <w:rsid w:val="008A5F9F"/>
    <w:rsid w:val="008C4BB4"/>
    <w:rsid w:val="008D3F8E"/>
    <w:rsid w:val="008E38C7"/>
    <w:rsid w:val="008E3BFD"/>
    <w:rsid w:val="008E498A"/>
    <w:rsid w:val="008F06C0"/>
    <w:rsid w:val="008F0B45"/>
    <w:rsid w:val="008F52B0"/>
    <w:rsid w:val="0091499B"/>
    <w:rsid w:val="00920C49"/>
    <w:rsid w:val="00933662"/>
    <w:rsid w:val="00933BF6"/>
    <w:rsid w:val="00937448"/>
    <w:rsid w:val="0094005B"/>
    <w:rsid w:val="009452FF"/>
    <w:rsid w:val="00954075"/>
    <w:rsid w:val="00957CB6"/>
    <w:rsid w:val="0096540B"/>
    <w:rsid w:val="0097411D"/>
    <w:rsid w:val="00986E7C"/>
    <w:rsid w:val="00987B1D"/>
    <w:rsid w:val="009C08FB"/>
    <w:rsid w:val="009D5D86"/>
    <w:rsid w:val="009F1869"/>
    <w:rsid w:val="00A02BFA"/>
    <w:rsid w:val="00A04666"/>
    <w:rsid w:val="00A11B90"/>
    <w:rsid w:val="00A12A86"/>
    <w:rsid w:val="00A1547D"/>
    <w:rsid w:val="00A1700B"/>
    <w:rsid w:val="00A207CF"/>
    <w:rsid w:val="00A273C7"/>
    <w:rsid w:val="00A27F92"/>
    <w:rsid w:val="00A33673"/>
    <w:rsid w:val="00A41253"/>
    <w:rsid w:val="00A44CAB"/>
    <w:rsid w:val="00A551C1"/>
    <w:rsid w:val="00A57310"/>
    <w:rsid w:val="00A651D7"/>
    <w:rsid w:val="00A704A2"/>
    <w:rsid w:val="00A77B3D"/>
    <w:rsid w:val="00A858ED"/>
    <w:rsid w:val="00AA7880"/>
    <w:rsid w:val="00AB2657"/>
    <w:rsid w:val="00AB31BF"/>
    <w:rsid w:val="00AB5B73"/>
    <w:rsid w:val="00AC1DB0"/>
    <w:rsid w:val="00AC5494"/>
    <w:rsid w:val="00AC74A1"/>
    <w:rsid w:val="00AD47B6"/>
    <w:rsid w:val="00AD55D4"/>
    <w:rsid w:val="00AD684A"/>
    <w:rsid w:val="00AE092E"/>
    <w:rsid w:val="00AE0BF1"/>
    <w:rsid w:val="00AE3D1D"/>
    <w:rsid w:val="00B03D09"/>
    <w:rsid w:val="00B12DBF"/>
    <w:rsid w:val="00B17235"/>
    <w:rsid w:val="00B23276"/>
    <w:rsid w:val="00B31BA8"/>
    <w:rsid w:val="00B40019"/>
    <w:rsid w:val="00B4701B"/>
    <w:rsid w:val="00B57FFA"/>
    <w:rsid w:val="00B6023B"/>
    <w:rsid w:val="00B61480"/>
    <w:rsid w:val="00B8338A"/>
    <w:rsid w:val="00BA3319"/>
    <w:rsid w:val="00BC22E6"/>
    <w:rsid w:val="00BD112A"/>
    <w:rsid w:val="00BD4452"/>
    <w:rsid w:val="00BE228A"/>
    <w:rsid w:val="00BE7A96"/>
    <w:rsid w:val="00BF10EA"/>
    <w:rsid w:val="00C05DBA"/>
    <w:rsid w:val="00C11597"/>
    <w:rsid w:val="00C272FF"/>
    <w:rsid w:val="00C337F5"/>
    <w:rsid w:val="00C34CB1"/>
    <w:rsid w:val="00C57BF4"/>
    <w:rsid w:val="00C646C4"/>
    <w:rsid w:val="00C972F2"/>
    <w:rsid w:val="00CA529D"/>
    <w:rsid w:val="00CB67F7"/>
    <w:rsid w:val="00CD238B"/>
    <w:rsid w:val="00CE7467"/>
    <w:rsid w:val="00D05616"/>
    <w:rsid w:val="00D06466"/>
    <w:rsid w:val="00D12689"/>
    <w:rsid w:val="00D13CFB"/>
    <w:rsid w:val="00D20882"/>
    <w:rsid w:val="00D2441F"/>
    <w:rsid w:val="00D32DCF"/>
    <w:rsid w:val="00D44229"/>
    <w:rsid w:val="00D4722C"/>
    <w:rsid w:val="00D5254B"/>
    <w:rsid w:val="00D63AC3"/>
    <w:rsid w:val="00D723FF"/>
    <w:rsid w:val="00D74763"/>
    <w:rsid w:val="00D778E6"/>
    <w:rsid w:val="00D818BE"/>
    <w:rsid w:val="00D83326"/>
    <w:rsid w:val="00D90B19"/>
    <w:rsid w:val="00D92B3E"/>
    <w:rsid w:val="00DA3115"/>
    <w:rsid w:val="00DA3838"/>
    <w:rsid w:val="00DA6916"/>
    <w:rsid w:val="00DE2EF2"/>
    <w:rsid w:val="00DF1B0C"/>
    <w:rsid w:val="00DF68E7"/>
    <w:rsid w:val="00DF6E3D"/>
    <w:rsid w:val="00E058BE"/>
    <w:rsid w:val="00E10BBC"/>
    <w:rsid w:val="00E12942"/>
    <w:rsid w:val="00E13D11"/>
    <w:rsid w:val="00E14909"/>
    <w:rsid w:val="00E37970"/>
    <w:rsid w:val="00E4006A"/>
    <w:rsid w:val="00E42C2D"/>
    <w:rsid w:val="00E44E6F"/>
    <w:rsid w:val="00E47225"/>
    <w:rsid w:val="00E50FD2"/>
    <w:rsid w:val="00E55076"/>
    <w:rsid w:val="00E56F0B"/>
    <w:rsid w:val="00E609DB"/>
    <w:rsid w:val="00E60CAC"/>
    <w:rsid w:val="00E65AAB"/>
    <w:rsid w:val="00E83E77"/>
    <w:rsid w:val="00E848EF"/>
    <w:rsid w:val="00E86064"/>
    <w:rsid w:val="00E86CEC"/>
    <w:rsid w:val="00E91FD4"/>
    <w:rsid w:val="00EC20AF"/>
    <w:rsid w:val="00EC3DAD"/>
    <w:rsid w:val="00ED0317"/>
    <w:rsid w:val="00ED43FE"/>
    <w:rsid w:val="00ED4B04"/>
    <w:rsid w:val="00EE3F21"/>
    <w:rsid w:val="00EE5554"/>
    <w:rsid w:val="00F30AE0"/>
    <w:rsid w:val="00F3285C"/>
    <w:rsid w:val="00F32A9D"/>
    <w:rsid w:val="00F33829"/>
    <w:rsid w:val="00F411F7"/>
    <w:rsid w:val="00F516E3"/>
    <w:rsid w:val="00F563E4"/>
    <w:rsid w:val="00F5736B"/>
    <w:rsid w:val="00F67C6F"/>
    <w:rsid w:val="00F7197C"/>
    <w:rsid w:val="00F71CFC"/>
    <w:rsid w:val="00F8610A"/>
    <w:rsid w:val="00F91284"/>
    <w:rsid w:val="00FB1542"/>
    <w:rsid w:val="00FB7A22"/>
    <w:rsid w:val="00FC0011"/>
    <w:rsid w:val="00FD695D"/>
    <w:rsid w:val="00FF7D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8E19AD"/>
  <w15:chartTrackingRefBased/>
  <w15:docId w15:val="{04C385A0-6548-4017-B04A-0FC5090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57"/>
    <w:pPr>
      <w:spacing w:after="160" w:line="259" w:lineRule="auto"/>
    </w:pPr>
    <w:rPr>
      <w:rFonts w:eastAsia="SimSun"/>
      <w:lang w:val="en-AU" w:eastAsia="en-US"/>
    </w:rPr>
  </w:style>
  <w:style w:type="paragraph" w:styleId="Heading1">
    <w:name w:val="heading 1"/>
    <w:basedOn w:val="Normal"/>
    <w:next w:val="Normal"/>
    <w:link w:val="Heading1Char"/>
    <w:uiPriority w:val="9"/>
    <w:qFormat/>
    <w:rsid w:val="00A33673"/>
    <w:pPr>
      <w:keepNext/>
      <w:keepLines/>
      <w:pBdr>
        <w:bottom w:val="single" w:sz="24"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A33673"/>
    <w:pPr>
      <w:keepNext/>
      <w:keepLines/>
      <w:pBdr>
        <w:bottom w:val="single" w:sz="18"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A33673"/>
    <w:pPr>
      <w:keepNext/>
      <w:keepLines/>
      <w:pBdr>
        <w:top w:val="single" w:sz="12" w:space="1" w:color="FF874F" w:themeColor="accent1"/>
      </w:pBdr>
      <w:spacing w:before="120"/>
      <w:outlineLvl w:val="2"/>
    </w:pPr>
    <w:rPr>
      <w:rFonts w:eastAsiaTheme="majorEastAsia" w:cstheme="majorBidi"/>
      <w:b/>
      <w:color w:val="73908F" w:themeColor="accent6"/>
      <w:sz w:val="24"/>
      <w:szCs w:val="24"/>
    </w:rPr>
  </w:style>
  <w:style w:type="paragraph" w:styleId="Heading4">
    <w:name w:val="heading 4"/>
    <w:basedOn w:val="Normal"/>
    <w:next w:val="Normal"/>
    <w:link w:val="Heading4Char"/>
    <w:uiPriority w:val="9"/>
    <w:unhideWhenUsed/>
    <w:qFormat/>
    <w:rsid w:val="00A33673"/>
    <w:pPr>
      <w:keepNext/>
      <w:keepLines/>
      <w:pBdr>
        <w:top w:val="single" w:sz="6" w:space="1" w:color="FF874F" w:themeColor="accent1"/>
      </w:pBdr>
      <w:spacing w:before="120"/>
      <w:outlineLvl w:val="3"/>
    </w:pPr>
    <w:rPr>
      <w:rFonts w:eastAsiaTheme="majorEastAsia" w:cstheme="majorBidi"/>
      <w:i/>
      <w:iCs/>
      <w:color w:val="73908F"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BA3319"/>
    <w:pPr>
      <w:pBdr>
        <w:bottom w:val="single" w:sz="4" w:space="1" w:color="FF874F"/>
      </w:pBdr>
    </w:pPr>
    <w:rPr>
      <w:b/>
      <w:color w:val="75908F"/>
      <w:sz w:val="32"/>
    </w:rPr>
  </w:style>
  <w:style w:type="character" w:customStyle="1" w:styleId="GACD-Heading1Char">
    <w:name w:val="GACD-Heading1 Char"/>
    <w:basedOn w:val="DefaultParagraphFont"/>
    <w:link w:val="GACD-Heading1"/>
    <w:rsid w:val="00BA3319"/>
    <w:rPr>
      <w:b/>
      <w:color w:val="75908F"/>
      <w:sz w:val="32"/>
    </w:rPr>
  </w:style>
  <w:style w:type="paragraph" w:customStyle="1" w:styleId="GACD-Heading2">
    <w:name w:val="GACD-Heading2"/>
    <w:basedOn w:val="GACD-Heading1"/>
    <w:next w:val="Normal"/>
    <w:link w:val="GACD-Heading2Char"/>
    <w:autoRedefine/>
    <w:qFormat/>
    <w:rsid w:val="00BA3319"/>
  </w:style>
  <w:style w:type="character" w:customStyle="1" w:styleId="GACD-Heading2Char">
    <w:name w:val="GACD-Heading2 Char"/>
    <w:basedOn w:val="GACD-Heading1Char"/>
    <w:link w:val="GACD-Heading2"/>
    <w:rsid w:val="00BA3319"/>
    <w:rPr>
      <w:b/>
      <w:color w:val="75908F"/>
      <w:sz w:val="32"/>
    </w:rPr>
  </w:style>
  <w:style w:type="paragraph" w:customStyle="1" w:styleId="GACD-Heading3">
    <w:name w:val="GACD-Heading3"/>
    <w:basedOn w:val="GACD-Heading1"/>
    <w:next w:val="Normal"/>
    <w:link w:val="GACD-Heading3Char"/>
    <w:autoRedefine/>
    <w:qFormat/>
    <w:rsid w:val="00BA3319"/>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BA3319"/>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A33673"/>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A33673"/>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A33673"/>
    <w:rPr>
      <w:rFonts w:eastAsiaTheme="majorEastAsia" w:cstheme="majorBidi"/>
      <w:b/>
      <w:color w:val="73908F" w:themeColor="accent6"/>
      <w:sz w:val="24"/>
      <w:szCs w:val="24"/>
    </w:rPr>
  </w:style>
  <w:style w:type="character" w:customStyle="1" w:styleId="Heading4Char">
    <w:name w:val="Heading 4 Char"/>
    <w:basedOn w:val="DefaultParagraphFont"/>
    <w:link w:val="Heading4"/>
    <w:uiPriority w:val="9"/>
    <w:rsid w:val="00A33673"/>
    <w:rPr>
      <w:rFonts w:eastAsiaTheme="majorEastAsia" w:cstheme="majorBidi"/>
      <w:i/>
      <w:iCs/>
      <w:color w:val="73908F" w:themeColor="accent6"/>
      <w:sz w:val="24"/>
    </w:rPr>
  </w:style>
  <w:style w:type="character" w:styleId="Hyperlink">
    <w:name w:val="Hyperlink"/>
    <w:basedOn w:val="DefaultParagraphFont"/>
    <w:uiPriority w:val="99"/>
    <w:unhideWhenUsed/>
    <w:rsid w:val="00AB2657"/>
    <w:rPr>
      <w:color w:val="5B9BD5" w:themeColor="hyperlink"/>
      <w:u w:val="single"/>
    </w:rPr>
  </w:style>
  <w:style w:type="paragraph" w:styleId="ListParagraph">
    <w:name w:val="List Paragraph"/>
    <w:basedOn w:val="Normal"/>
    <w:uiPriority w:val="34"/>
    <w:qFormat/>
    <w:rsid w:val="00AB2657"/>
    <w:pPr>
      <w:ind w:left="720"/>
      <w:contextualSpacing/>
    </w:pPr>
  </w:style>
  <w:style w:type="character" w:styleId="Strong">
    <w:name w:val="Strong"/>
    <w:basedOn w:val="DefaultParagraphFont"/>
    <w:uiPriority w:val="22"/>
    <w:qFormat/>
    <w:rsid w:val="006D7938"/>
    <w:rPr>
      <w:b/>
      <w:bCs/>
    </w:rPr>
  </w:style>
  <w:style w:type="table" w:styleId="TableGrid">
    <w:name w:val="Table Grid"/>
    <w:basedOn w:val="TableNormal"/>
    <w:uiPriority w:val="39"/>
    <w:rsid w:val="007B47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05BA"/>
    <w:rPr>
      <w:color w:val="605E5C"/>
      <w:shd w:val="clear" w:color="auto" w:fill="E1DFDD"/>
    </w:rPr>
  </w:style>
  <w:style w:type="character" w:styleId="CommentReference">
    <w:name w:val="annotation reference"/>
    <w:basedOn w:val="DefaultParagraphFont"/>
    <w:uiPriority w:val="99"/>
    <w:semiHidden/>
    <w:unhideWhenUsed/>
    <w:rsid w:val="003E5C29"/>
    <w:rPr>
      <w:sz w:val="16"/>
      <w:szCs w:val="16"/>
    </w:rPr>
  </w:style>
  <w:style w:type="paragraph" w:styleId="CommentText">
    <w:name w:val="annotation text"/>
    <w:basedOn w:val="Normal"/>
    <w:link w:val="CommentTextChar"/>
    <w:uiPriority w:val="99"/>
    <w:unhideWhenUsed/>
    <w:rsid w:val="003E5C29"/>
    <w:pPr>
      <w:spacing w:line="240" w:lineRule="auto"/>
    </w:pPr>
    <w:rPr>
      <w:sz w:val="20"/>
      <w:szCs w:val="20"/>
    </w:rPr>
  </w:style>
  <w:style w:type="character" w:customStyle="1" w:styleId="CommentTextChar">
    <w:name w:val="Comment Text Char"/>
    <w:basedOn w:val="DefaultParagraphFont"/>
    <w:link w:val="CommentText"/>
    <w:uiPriority w:val="99"/>
    <w:rsid w:val="003E5C29"/>
    <w:rPr>
      <w:rFonts w:eastAsia="SimSun"/>
      <w:sz w:val="20"/>
      <w:szCs w:val="20"/>
      <w:lang w:val="en-AU" w:eastAsia="en-US"/>
    </w:rPr>
  </w:style>
  <w:style w:type="paragraph" w:styleId="CommentSubject">
    <w:name w:val="annotation subject"/>
    <w:basedOn w:val="CommentText"/>
    <w:next w:val="CommentText"/>
    <w:link w:val="CommentSubjectChar"/>
    <w:uiPriority w:val="99"/>
    <w:semiHidden/>
    <w:unhideWhenUsed/>
    <w:rsid w:val="003E5C29"/>
    <w:rPr>
      <w:b/>
      <w:bCs/>
    </w:rPr>
  </w:style>
  <w:style w:type="character" w:customStyle="1" w:styleId="CommentSubjectChar">
    <w:name w:val="Comment Subject Char"/>
    <w:basedOn w:val="CommentTextChar"/>
    <w:link w:val="CommentSubject"/>
    <w:uiPriority w:val="99"/>
    <w:semiHidden/>
    <w:rsid w:val="003E5C29"/>
    <w:rPr>
      <w:rFonts w:eastAsia="SimSun"/>
      <w:b/>
      <w:bCs/>
      <w:sz w:val="20"/>
      <w:szCs w:val="20"/>
      <w:lang w:val="en-AU" w:eastAsia="en-US"/>
    </w:rPr>
  </w:style>
  <w:style w:type="paragraph" w:styleId="BalloonText">
    <w:name w:val="Balloon Text"/>
    <w:basedOn w:val="Normal"/>
    <w:link w:val="BalloonTextChar"/>
    <w:uiPriority w:val="99"/>
    <w:semiHidden/>
    <w:unhideWhenUsed/>
    <w:rsid w:val="00AD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D4"/>
    <w:rPr>
      <w:rFonts w:ascii="Segoe UI" w:eastAsia="SimSun" w:hAnsi="Segoe UI" w:cs="Segoe UI"/>
      <w:sz w:val="18"/>
      <w:szCs w:val="18"/>
      <w:lang w:val="en-AU" w:eastAsia="en-US"/>
    </w:rPr>
  </w:style>
  <w:style w:type="paragraph" w:styleId="Revision">
    <w:name w:val="Revision"/>
    <w:hidden/>
    <w:uiPriority w:val="99"/>
    <w:semiHidden/>
    <w:rsid w:val="004A6C2B"/>
    <w:pPr>
      <w:spacing w:after="0"/>
    </w:pPr>
    <w:rPr>
      <w:rFonts w:eastAsia="SimSun"/>
      <w:lang w:val="en-AU" w:eastAsia="en-US"/>
    </w:rPr>
  </w:style>
  <w:style w:type="character" w:styleId="Emphasis">
    <w:name w:val="Emphasis"/>
    <w:basedOn w:val="DefaultParagraphFont"/>
    <w:uiPriority w:val="20"/>
    <w:qFormat/>
    <w:rsid w:val="004570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077150">
      <w:bodyDiv w:val="1"/>
      <w:marLeft w:val="0"/>
      <w:marRight w:val="0"/>
      <w:marTop w:val="0"/>
      <w:marBottom w:val="0"/>
      <w:divBdr>
        <w:top w:val="none" w:sz="0" w:space="0" w:color="auto"/>
        <w:left w:val="none" w:sz="0" w:space="0" w:color="auto"/>
        <w:bottom w:val="none" w:sz="0" w:space="0" w:color="auto"/>
        <w:right w:val="none" w:sz="0" w:space="0" w:color="auto"/>
      </w:divBdr>
    </w:div>
    <w:div w:id="822504655">
      <w:bodyDiv w:val="1"/>
      <w:marLeft w:val="0"/>
      <w:marRight w:val="0"/>
      <w:marTop w:val="0"/>
      <w:marBottom w:val="0"/>
      <w:divBdr>
        <w:top w:val="none" w:sz="0" w:space="0" w:color="auto"/>
        <w:left w:val="none" w:sz="0" w:space="0" w:color="auto"/>
        <w:bottom w:val="none" w:sz="0" w:space="0" w:color="auto"/>
        <w:right w:val="none" w:sz="0" w:space="0" w:color="auto"/>
      </w:divBdr>
    </w:div>
    <w:div w:id="901527078">
      <w:bodyDiv w:val="1"/>
      <w:marLeft w:val="0"/>
      <w:marRight w:val="0"/>
      <w:marTop w:val="0"/>
      <w:marBottom w:val="0"/>
      <w:divBdr>
        <w:top w:val="none" w:sz="0" w:space="0" w:color="auto"/>
        <w:left w:val="none" w:sz="0" w:space="0" w:color="auto"/>
        <w:bottom w:val="none" w:sz="0" w:space="0" w:color="auto"/>
        <w:right w:val="none" w:sz="0" w:space="0" w:color="auto"/>
      </w:divBdr>
    </w:div>
    <w:div w:id="922683366">
      <w:bodyDiv w:val="1"/>
      <w:marLeft w:val="0"/>
      <w:marRight w:val="0"/>
      <w:marTop w:val="0"/>
      <w:marBottom w:val="0"/>
      <w:divBdr>
        <w:top w:val="none" w:sz="0" w:space="0" w:color="auto"/>
        <w:left w:val="none" w:sz="0" w:space="0" w:color="auto"/>
        <w:bottom w:val="none" w:sz="0" w:space="0" w:color="auto"/>
        <w:right w:val="none" w:sz="0" w:space="0" w:color="auto"/>
      </w:divBdr>
    </w:div>
    <w:div w:id="1755007840">
      <w:bodyDiv w:val="1"/>
      <w:marLeft w:val="0"/>
      <w:marRight w:val="0"/>
      <w:marTop w:val="0"/>
      <w:marBottom w:val="0"/>
      <w:divBdr>
        <w:top w:val="none" w:sz="0" w:space="0" w:color="auto"/>
        <w:left w:val="none" w:sz="0" w:space="0" w:color="auto"/>
        <w:bottom w:val="none" w:sz="0" w:space="0" w:color="auto"/>
        <w:right w:val="none" w:sz="0" w:space="0" w:color="auto"/>
      </w:divBdr>
    </w:div>
    <w:div w:id="1812474470">
      <w:bodyDiv w:val="1"/>
      <w:marLeft w:val="0"/>
      <w:marRight w:val="0"/>
      <w:marTop w:val="0"/>
      <w:marBottom w:val="0"/>
      <w:divBdr>
        <w:top w:val="none" w:sz="0" w:space="0" w:color="auto"/>
        <w:left w:val="none" w:sz="0" w:space="0" w:color="auto"/>
        <w:bottom w:val="none" w:sz="0" w:space="0" w:color="auto"/>
        <w:right w:val="none" w:sz="0" w:space="0" w:color="auto"/>
      </w:divBdr>
    </w:div>
    <w:div w:id="1956789120">
      <w:bodyDiv w:val="1"/>
      <w:marLeft w:val="0"/>
      <w:marRight w:val="0"/>
      <w:marTop w:val="0"/>
      <w:marBottom w:val="0"/>
      <w:divBdr>
        <w:top w:val="none" w:sz="0" w:space="0" w:color="auto"/>
        <w:left w:val="none" w:sz="0" w:space="0" w:color="auto"/>
        <w:bottom w:val="none" w:sz="0" w:space="0" w:color="auto"/>
        <w:right w:val="none" w:sz="0" w:space="0" w:color="auto"/>
      </w:divBdr>
    </w:div>
    <w:div w:id="20870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7.png"/><Relationship Id="rId26" Type="http://schemas.openxmlformats.org/officeDocument/2006/relationships/hyperlink" Target="https://implementationscience-gacd.org/masterclass-progamme/" TargetMode="External"/><Relationship Id="rId3" Type="http://schemas.openxmlformats.org/officeDocument/2006/relationships/customXml" Target="../customXml/item3.xml"/><Relationship Id="rId21" Type="http://schemas.openxmlformats.org/officeDocument/2006/relationships/image" Target="media/image10.sv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youtu.be/mERfEMnwQZA" TargetMode="External"/><Relationship Id="rId25" Type="http://schemas.openxmlformats.org/officeDocument/2006/relationships/image" Target="media/image14.sv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outu.be/et4oqruNe0A" TargetMode="External"/><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13.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12.svg"/><Relationship Id="rId28" Type="http://schemas.openxmlformats.org/officeDocument/2006/relationships/image" Target="media/image16.svg"/><Relationship Id="rId10" Type="http://schemas.openxmlformats.org/officeDocument/2006/relationships/image" Target="media/image1.png"/><Relationship Id="rId19" Type="http://schemas.openxmlformats.org/officeDocument/2006/relationships/image" Target="media/image8.sv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8.svg"/><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1.jpeg"/><Relationship Id="rId2" Type="http://schemas.openxmlformats.org/officeDocument/2006/relationships/image" Target="media/image20.png"/><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ndurek\OneDrive%20-%20GACD%20Action\Documents\Custom%20Office%20Templates\GACD%20template%20-%20Word.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BDB5C2F2FB347BDB4C8DD8DD286A4" ma:contentTypeVersion="14" ma:contentTypeDescription="Create a new document." ma:contentTypeScope="" ma:versionID="3c6c7b3fada8cdd44608e6a760b178b8">
  <xsd:schema xmlns:xsd="http://www.w3.org/2001/XMLSchema" xmlns:xs="http://www.w3.org/2001/XMLSchema" xmlns:p="http://schemas.microsoft.com/office/2006/metadata/properties" xmlns:ns3="7d9e5d5a-edbd-4666-a4fe-8649a22e4736" xmlns:ns4="21a7241f-69b3-479e-aa5b-852d898a3cd8" targetNamespace="http://schemas.microsoft.com/office/2006/metadata/properties" ma:root="true" ma:fieldsID="c146e6f8f289c3731a608cc62e868427" ns3:_="" ns4:_="">
    <xsd:import namespace="7d9e5d5a-edbd-4666-a4fe-8649a22e4736"/>
    <xsd:import namespace="21a7241f-69b3-479e-aa5b-852d898a3c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5d5a-edbd-4666-a4fe-8649a22e4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a7241f-69b3-479e-aa5b-852d898a3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2D1C3-AEA2-439D-8F51-DF4B7E097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5d5a-edbd-4666-a4fe-8649a22e4736"/>
    <ds:schemaRef ds:uri="21a7241f-69b3-479e-aa5b-852d898a3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0D644-07C9-44E5-902F-34974DCA9E6F}">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21a7241f-69b3-479e-aa5b-852d898a3cd8"/>
    <ds:schemaRef ds:uri="http://www.w3.org/XML/1998/namespace"/>
    <ds:schemaRef ds:uri="http://purl.org/dc/elements/1.1/"/>
    <ds:schemaRef ds:uri="http://purl.org/dc/terms/"/>
    <ds:schemaRef ds:uri="http://schemas.microsoft.com/office/infopath/2007/PartnerControls"/>
    <ds:schemaRef ds:uri="7d9e5d5a-edbd-4666-a4fe-8649a22e4736"/>
  </ds:schemaRefs>
</ds:datastoreItem>
</file>

<file path=customXml/itemProps3.xml><?xml version="1.0" encoding="utf-8"?>
<ds:datastoreItem xmlns:ds="http://schemas.openxmlformats.org/officeDocument/2006/customXml" ds:itemID="{DE18EDE5-96F6-488B-B537-651DD4A38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GACD template - Word</Template>
  <TotalTime>25</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Kevin</cp:lastModifiedBy>
  <cp:revision>14</cp:revision>
  <cp:lastPrinted>2024-11-04T12:17:00Z</cp:lastPrinted>
  <dcterms:created xsi:type="dcterms:W3CDTF">2024-03-19T12:07:00Z</dcterms:created>
  <dcterms:modified xsi:type="dcterms:W3CDTF">2024-11-04T12:17:00Z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0x0101008E3BDB5C2F2FB347BDB4C8DD8DD286A4</vt:lpwstr>
  </property>
</Properties>
</file>